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56C46DE5" w:rsidR="00440040" w:rsidRPr="00370C25" w:rsidRDefault="008046A3" w:rsidP="00440040">
      <w:pPr>
        <w:jc w:val="center"/>
        <w:rPr>
          <w:sz w:val="22"/>
          <w:szCs w:val="22"/>
        </w:rPr>
      </w:pPr>
      <w:r>
        <w:rPr>
          <w:sz w:val="22"/>
          <w:szCs w:val="22"/>
        </w:rPr>
        <w:t>Unapproved</w:t>
      </w:r>
      <w:r w:rsidR="005434AF">
        <w:rPr>
          <w:sz w:val="22"/>
          <w:szCs w:val="22"/>
        </w:rPr>
        <w:t xml:space="preserve"> Minutes</w:t>
      </w:r>
    </w:p>
    <w:p w14:paraId="77B6BF91" w14:textId="0D98F327" w:rsidR="00440040" w:rsidRPr="00370C25" w:rsidRDefault="00440040" w:rsidP="00440040">
      <w:pPr>
        <w:rPr>
          <w:sz w:val="22"/>
          <w:szCs w:val="22"/>
        </w:rPr>
      </w:pPr>
      <w:r w:rsidRPr="00370C25">
        <w:rPr>
          <w:sz w:val="22"/>
          <w:szCs w:val="22"/>
        </w:rPr>
        <w:t xml:space="preserve">Thursday, </w:t>
      </w:r>
      <w:r w:rsidR="00FF64F2">
        <w:rPr>
          <w:sz w:val="22"/>
          <w:szCs w:val="22"/>
        </w:rPr>
        <w:t>January 15</w:t>
      </w:r>
      <w:r w:rsidR="00FF64F2" w:rsidRPr="00FF64F2">
        <w:rPr>
          <w:sz w:val="22"/>
          <w:szCs w:val="22"/>
          <w:vertAlign w:val="superscript"/>
        </w:rPr>
        <w:t>th</w:t>
      </w:r>
      <w:r w:rsidR="00662B59" w:rsidRPr="00370C25">
        <w:rPr>
          <w:sz w:val="22"/>
          <w:szCs w:val="22"/>
        </w:rPr>
        <w:t>, 2025</w:t>
      </w:r>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425C53">
        <w:rPr>
          <w:sz w:val="22"/>
          <w:szCs w:val="22"/>
        </w:rPr>
        <w:tab/>
      </w:r>
      <w:r w:rsidR="00425C53">
        <w:rPr>
          <w:sz w:val="22"/>
          <w:szCs w:val="22"/>
        </w:rPr>
        <w:tab/>
      </w:r>
      <w:r w:rsidR="00FF64F2">
        <w:rPr>
          <w:sz w:val="22"/>
          <w:szCs w:val="22"/>
        </w:rPr>
        <w:t>10:30 A</w:t>
      </w:r>
      <w:r w:rsidRPr="00370C25">
        <w:rPr>
          <w:sz w:val="22"/>
          <w:szCs w:val="22"/>
        </w:rPr>
        <w:t xml:space="preserve">M – </w:t>
      </w:r>
      <w:r w:rsidR="00FF64F2">
        <w:rPr>
          <w:sz w:val="22"/>
          <w:szCs w:val="22"/>
        </w:rPr>
        <w:t xml:space="preserve">12:00 </w:t>
      </w:r>
      <w:r w:rsidRPr="00370C25">
        <w:rPr>
          <w:sz w:val="22"/>
          <w:szCs w:val="22"/>
        </w:rPr>
        <w:t>PM</w:t>
      </w:r>
    </w:p>
    <w:p w14:paraId="75105C04" w14:textId="6A0D4829" w:rsidR="00440040" w:rsidRPr="00370C25" w:rsidRDefault="00440040" w:rsidP="00440040">
      <w:pPr>
        <w:rPr>
          <w:sz w:val="22"/>
          <w:szCs w:val="22"/>
        </w:rPr>
      </w:pPr>
      <w:r w:rsidRPr="00370C25">
        <w:rPr>
          <w:sz w:val="22"/>
          <w:szCs w:val="22"/>
        </w:rPr>
        <w:t>Hagerty 255</w:t>
      </w:r>
    </w:p>
    <w:p w14:paraId="6D07F5F0" w14:textId="16AEC6B4" w:rsidR="00440040" w:rsidRPr="00370C25" w:rsidRDefault="00440040" w:rsidP="00440040">
      <w:pPr>
        <w:rPr>
          <w:sz w:val="22"/>
          <w:szCs w:val="22"/>
        </w:rPr>
      </w:pPr>
      <w:r w:rsidRPr="00247C6C">
        <w:rPr>
          <w:b/>
          <w:bCs/>
          <w:sz w:val="22"/>
          <w:szCs w:val="22"/>
        </w:rPr>
        <w:t xml:space="preserve">Attendees: </w:t>
      </w:r>
      <w:r w:rsidR="00B62846">
        <w:rPr>
          <w:sz w:val="22"/>
          <w:szCs w:val="22"/>
        </w:rPr>
        <w:t xml:space="preserve">Conroy, Cravens-Brown, Daly, Gregoire, Landsman, Nathanson, </w:t>
      </w:r>
      <w:r w:rsidR="00BC35A6">
        <w:rPr>
          <w:sz w:val="22"/>
          <w:szCs w:val="22"/>
        </w:rPr>
        <w:t>Palazzi</w:t>
      </w:r>
      <w:r w:rsidR="00BC35A6" w:rsidRPr="00247C6C">
        <w:rPr>
          <w:sz w:val="22"/>
          <w:szCs w:val="22"/>
        </w:rPr>
        <w:t>,</w:t>
      </w:r>
      <w:r w:rsidR="00DC4486" w:rsidRPr="00247C6C">
        <w:rPr>
          <w:sz w:val="22"/>
          <w:szCs w:val="22"/>
        </w:rPr>
        <w:t xml:space="preserve"> </w:t>
      </w:r>
      <w:r w:rsidRPr="00247C6C">
        <w:rPr>
          <w:sz w:val="22"/>
          <w:szCs w:val="22"/>
        </w:rPr>
        <w:t>Søland, Steele,</w:t>
      </w:r>
      <w:r w:rsidR="00247C6C" w:rsidRPr="00247C6C">
        <w:rPr>
          <w:sz w:val="22"/>
          <w:szCs w:val="22"/>
        </w:rPr>
        <w:t xml:space="preserve"> </w:t>
      </w:r>
      <w:r w:rsidRPr="00247C6C">
        <w:rPr>
          <w:sz w:val="22"/>
          <w:szCs w:val="22"/>
        </w:rPr>
        <w:t>Vankeerbergen</w:t>
      </w:r>
    </w:p>
    <w:p w14:paraId="4D276BE7" w14:textId="77777777" w:rsidR="00FF64F2" w:rsidRDefault="00FF64F2" w:rsidP="00FF64F2">
      <w:pPr>
        <w:pStyle w:val="ListParagraph"/>
        <w:numPr>
          <w:ilvl w:val="0"/>
          <w:numId w:val="13"/>
        </w:numPr>
        <w:rPr>
          <w:sz w:val="22"/>
          <w:szCs w:val="22"/>
        </w:rPr>
      </w:pPr>
      <w:r w:rsidRPr="00FF64F2">
        <w:rPr>
          <w:sz w:val="22"/>
          <w:szCs w:val="22"/>
        </w:rPr>
        <w:t>Approval of 11-21-25 and 12-4-25 minutes</w:t>
      </w:r>
    </w:p>
    <w:p w14:paraId="4518CE23" w14:textId="13D964DC" w:rsidR="00E97FEC" w:rsidRPr="00FF64F2" w:rsidRDefault="00B62846" w:rsidP="00E97FEC">
      <w:pPr>
        <w:pStyle w:val="ListParagraph"/>
        <w:numPr>
          <w:ilvl w:val="1"/>
          <w:numId w:val="13"/>
        </w:numPr>
        <w:rPr>
          <w:sz w:val="22"/>
          <w:szCs w:val="22"/>
        </w:rPr>
      </w:pPr>
      <w:r>
        <w:rPr>
          <w:sz w:val="22"/>
          <w:szCs w:val="22"/>
        </w:rPr>
        <w:t>Conroy, Cravens-Brown; u</w:t>
      </w:r>
      <w:r w:rsidR="00E97FEC">
        <w:rPr>
          <w:sz w:val="22"/>
          <w:szCs w:val="22"/>
        </w:rPr>
        <w:t>nanimously approved.</w:t>
      </w:r>
    </w:p>
    <w:p w14:paraId="7C636E0E" w14:textId="77777777" w:rsidR="00FF64F2" w:rsidRDefault="00FF64F2" w:rsidP="00FF64F2">
      <w:pPr>
        <w:pStyle w:val="ListParagraph"/>
        <w:numPr>
          <w:ilvl w:val="0"/>
          <w:numId w:val="13"/>
        </w:numPr>
        <w:rPr>
          <w:sz w:val="22"/>
          <w:szCs w:val="22"/>
        </w:rPr>
      </w:pPr>
      <w:r w:rsidRPr="00FF64F2">
        <w:rPr>
          <w:sz w:val="22"/>
          <w:szCs w:val="22"/>
        </w:rPr>
        <w:t>Physics 2110 (new course requesting GEN Theme: Number, Nature, Mind and 4 CH High-Impact Practice: Research and Creative Inquiry)</w:t>
      </w:r>
    </w:p>
    <w:p w14:paraId="748AFA74" w14:textId="7F2C066F" w:rsidR="00273218" w:rsidRPr="00273218" w:rsidRDefault="00273218" w:rsidP="00273218">
      <w:pPr>
        <w:pStyle w:val="ListParagraph"/>
        <w:numPr>
          <w:ilvl w:val="1"/>
          <w:numId w:val="13"/>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4E08936B" w14:textId="009D279D" w:rsidR="001D18CA" w:rsidRDefault="00702CA6" w:rsidP="001D18CA">
      <w:pPr>
        <w:pStyle w:val="ListParagraph"/>
        <w:numPr>
          <w:ilvl w:val="1"/>
          <w:numId w:val="13"/>
        </w:numPr>
        <w:rPr>
          <w:sz w:val="22"/>
          <w:szCs w:val="22"/>
        </w:rPr>
      </w:pPr>
      <w:r>
        <w:rPr>
          <w:sz w:val="22"/>
          <w:szCs w:val="22"/>
        </w:rPr>
        <w:t xml:space="preserve">The Subcommittee asks that the department </w:t>
      </w:r>
      <w:r w:rsidR="000B0061">
        <w:rPr>
          <w:sz w:val="22"/>
          <w:szCs w:val="22"/>
        </w:rPr>
        <w:t xml:space="preserve">provide more opportunities for students to engage with a “scholarly exploration” of the theme (ELO 1.2).  While they acknowledge and appreciate the advanced work taking place in the course, </w:t>
      </w:r>
      <w:r w:rsidR="00EC7F1A">
        <w:rPr>
          <w:sz w:val="22"/>
          <w:szCs w:val="22"/>
        </w:rPr>
        <w:t>they are concerned that students’ final projects</w:t>
      </w:r>
      <w:r w:rsidR="00A97409">
        <w:rPr>
          <w:sz w:val="22"/>
          <w:szCs w:val="22"/>
        </w:rPr>
        <w:t xml:space="preserve"> (cited in the GEN Submission form as the assessment associated with this ELO)</w:t>
      </w:r>
      <w:r w:rsidR="00EC7F1A">
        <w:rPr>
          <w:sz w:val="22"/>
          <w:szCs w:val="22"/>
        </w:rPr>
        <w:t xml:space="preserve"> will not engage with current scholarship in the field, instead relying </w:t>
      </w:r>
      <w:r w:rsidR="00A97409">
        <w:rPr>
          <w:sz w:val="22"/>
          <w:szCs w:val="22"/>
        </w:rPr>
        <w:t xml:space="preserve">solely </w:t>
      </w:r>
      <w:r w:rsidR="00EC7F1A">
        <w:rPr>
          <w:sz w:val="22"/>
          <w:szCs w:val="22"/>
        </w:rPr>
        <w:t>on pragmatic skills</w:t>
      </w:r>
      <w:r w:rsidR="00A97409">
        <w:rPr>
          <w:sz w:val="22"/>
          <w:szCs w:val="22"/>
        </w:rPr>
        <w:t xml:space="preserve"> learned over the course of the semester</w:t>
      </w:r>
      <w:r w:rsidR="00FE7E18">
        <w:rPr>
          <w:sz w:val="22"/>
          <w:szCs w:val="22"/>
        </w:rPr>
        <w:t xml:space="preserve"> to complete the project.  Though the Subcommittee is open to other avenues for students to explore the theme and the subject matter in a scholarly way, they note that adding a requirement for students to read, analyze, and employ the work of scholars</w:t>
      </w:r>
      <w:r w:rsidR="00E16E28">
        <w:rPr>
          <w:sz w:val="22"/>
          <w:szCs w:val="22"/>
        </w:rPr>
        <w:t xml:space="preserve"> and practitioners</w:t>
      </w:r>
      <w:r w:rsidR="00FE7E18">
        <w:rPr>
          <w:sz w:val="22"/>
          <w:szCs w:val="22"/>
        </w:rPr>
        <w:t xml:space="preserve"> in this field as a part of their final project might be one way to meet this ELO.</w:t>
      </w:r>
    </w:p>
    <w:p w14:paraId="25ECEA18" w14:textId="134F1312" w:rsidR="00273218" w:rsidRDefault="00273218" w:rsidP="001D18CA">
      <w:pPr>
        <w:pStyle w:val="ListParagraph"/>
        <w:numPr>
          <w:ilvl w:val="1"/>
          <w:numId w:val="13"/>
        </w:numPr>
        <w:rPr>
          <w:sz w:val="22"/>
          <w:szCs w:val="22"/>
        </w:rPr>
      </w:pPr>
      <w:r>
        <w:rPr>
          <w:sz w:val="22"/>
          <w:szCs w:val="22"/>
        </w:rPr>
        <w:t xml:space="preserve">In relation to feedback item “b” above, the Subcommittee asks that the department demonstrate more clearly in the syllabus how students will </w:t>
      </w:r>
      <w:r w:rsidR="00E37486">
        <w:rPr>
          <w:sz w:val="22"/>
          <w:szCs w:val="22"/>
        </w:rPr>
        <w:t xml:space="preserve">be asked to integrate knowledge of physics and mathematics with knowledge of how existing games work in order to inform their own projects and coding.  For example, </w:t>
      </w:r>
      <w:r w:rsidR="00BC35A6">
        <w:rPr>
          <w:sz w:val="22"/>
          <w:szCs w:val="22"/>
        </w:rPr>
        <w:t>what previous scholarship or expert analysis will students read from researchers in this field?  W</w:t>
      </w:r>
      <w:r w:rsidR="00E16E28">
        <w:rPr>
          <w:sz w:val="22"/>
          <w:szCs w:val="22"/>
        </w:rPr>
        <w:t xml:space="preserve">ill students be asked to evaluate and analyze how existing games </w:t>
      </w:r>
      <w:r w:rsidR="00BC35A6">
        <w:rPr>
          <w:sz w:val="22"/>
          <w:szCs w:val="22"/>
        </w:rPr>
        <w:t>apply</w:t>
      </w:r>
      <w:r w:rsidR="00E16E28">
        <w:rPr>
          <w:sz w:val="22"/>
          <w:szCs w:val="22"/>
        </w:rPr>
        <w:t xml:space="preserve"> physics and mathematics to game mechanics and game play?  How might these evaluations and analyses inform their own projects?</w:t>
      </w:r>
      <w:r w:rsidR="00E37486">
        <w:rPr>
          <w:sz w:val="22"/>
          <w:szCs w:val="22"/>
        </w:rPr>
        <w:t xml:space="preserve"> </w:t>
      </w:r>
    </w:p>
    <w:p w14:paraId="504A6B2C" w14:textId="3DA0FA0A" w:rsidR="00FE7E18" w:rsidRDefault="00FE7E18" w:rsidP="001D18CA">
      <w:pPr>
        <w:pStyle w:val="ListParagraph"/>
        <w:numPr>
          <w:ilvl w:val="1"/>
          <w:numId w:val="13"/>
        </w:numPr>
        <w:rPr>
          <w:sz w:val="22"/>
          <w:szCs w:val="22"/>
        </w:rPr>
      </w:pPr>
      <w:r>
        <w:rPr>
          <w:sz w:val="22"/>
          <w:szCs w:val="22"/>
        </w:rPr>
        <w:t>The Subcommittee asks that the department provide more information</w:t>
      </w:r>
      <w:r w:rsidR="002109C8">
        <w:rPr>
          <w:sz w:val="22"/>
          <w:szCs w:val="22"/>
        </w:rPr>
        <w:t xml:space="preserve"> in the syllabus</w:t>
      </w:r>
      <w:r>
        <w:rPr>
          <w:sz w:val="22"/>
          <w:szCs w:val="22"/>
        </w:rPr>
        <w:t xml:space="preserve"> </w:t>
      </w:r>
      <w:r w:rsidR="002109C8">
        <w:rPr>
          <w:sz w:val="22"/>
          <w:szCs w:val="22"/>
        </w:rPr>
        <w:t>about the “optional and supplemental reading assignments and reference materials” (syllabus, p. 3) that will be available to students in the course</w:t>
      </w:r>
      <w:r w:rsidR="00664917">
        <w:rPr>
          <w:sz w:val="22"/>
          <w:szCs w:val="22"/>
        </w:rPr>
        <w:t>, especially in regard to how students will be guided in their use and their relationship to the various topics and projects in the course</w:t>
      </w:r>
      <w:r w:rsidR="002109C8">
        <w:rPr>
          <w:sz w:val="22"/>
          <w:szCs w:val="22"/>
        </w:rPr>
        <w:t xml:space="preserve">.  </w:t>
      </w:r>
      <w:r w:rsidR="009C26B9">
        <w:rPr>
          <w:sz w:val="22"/>
          <w:szCs w:val="22"/>
        </w:rPr>
        <w:t xml:space="preserve">They are concerned that the </w:t>
      </w:r>
      <w:r w:rsidR="0048165D">
        <w:rPr>
          <w:sz w:val="22"/>
          <w:szCs w:val="22"/>
        </w:rPr>
        <w:t xml:space="preserve">reliance on lecture and classroom activities </w:t>
      </w:r>
      <w:r w:rsidR="00966F63">
        <w:rPr>
          <w:sz w:val="22"/>
          <w:szCs w:val="22"/>
        </w:rPr>
        <w:t xml:space="preserve">and the </w:t>
      </w:r>
      <w:r w:rsidR="009C26B9">
        <w:rPr>
          <w:sz w:val="22"/>
          <w:szCs w:val="22"/>
        </w:rPr>
        <w:t>lack of</w:t>
      </w:r>
      <w:r w:rsidR="00664917">
        <w:rPr>
          <w:sz w:val="22"/>
          <w:szCs w:val="22"/>
        </w:rPr>
        <w:t xml:space="preserve"> assigned</w:t>
      </w:r>
      <w:r w:rsidR="009C26B9">
        <w:rPr>
          <w:sz w:val="22"/>
          <w:szCs w:val="22"/>
        </w:rPr>
        <w:t xml:space="preserve"> supplemental learning materials (</w:t>
      </w:r>
      <w:r w:rsidR="0048165D">
        <w:rPr>
          <w:sz w:val="22"/>
          <w:szCs w:val="22"/>
        </w:rPr>
        <w:t xml:space="preserve">a </w:t>
      </w:r>
      <w:r w:rsidR="00664917">
        <w:rPr>
          <w:sz w:val="22"/>
          <w:szCs w:val="22"/>
        </w:rPr>
        <w:t xml:space="preserve">required </w:t>
      </w:r>
      <w:r w:rsidR="0048165D">
        <w:rPr>
          <w:sz w:val="22"/>
          <w:szCs w:val="22"/>
        </w:rPr>
        <w:t>textbook</w:t>
      </w:r>
      <w:r w:rsidR="00664917">
        <w:rPr>
          <w:sz w:val="22"/>
          <w:szCs w:val="22"/>
        </w:rPr>
        <w:t xml:space="preserve"> and other required readings, such as</w:t>
      </w:r>
      <w:r w:rsidR="0048165D">
        <w:rPr>
          <w:sz w:val="22"/>
          <w:szCs w:val="22"/>
        </w:rPr>
        <w:t xml:space="preserve"> scholarly </w:t>
      </w:r>
      <w:r w:rsidR="0048165D">
        <w:rPr>
          <w:sz w:val="22"/>
          <w:szCs w:val="22"/>
        </w:rPr>
        <w:lastRenderedPageBreak/>
        <w:t>journal articles,</w:t>
      </w:r>
      <w:r w:rsidR="00BC35A6">
        <w:rPr>
          <w:sz w:val="22"/>
          <w:szCs w:val="22"/>
        </w:rPr>
        <w:t xml:space="preserve"> </w:t>
      </w:r>
      <w:r w:rsidR="0048165D">
        <w:rPr>
          <w:sz w:val="22"/>
          <w:szCs w:val="22"/>
        </w:rPr>
        <w:t xml:space="preserve">videos, etc.) </w:t>
      </w:r>
      <w:r w:rsidR="00966F63">
        <w:rPr>
          <w:sz w:val="22"/>
          <w:szCs w:val="22"/>
        </w:rPr>
        <w:t>that promote multi-modal learning may make it difficult for students to be successful in the course.</w:t>
      </w:r>
    </w:p>
    <w:p w14:paraId="1D8735C8" w14:textId="63A529F9" w:rsidR="00273218" w:rsidRDefault="00273218" w:rsidP="00273218">
      <w:pPr>
        <w:pStyle w:val="ListParagraph"/>
        <w:numPr>
          <w:ilvl w:val="1"/>
          <w:numId w:val="13"/>
        </w:numPr>
        <w:spacing w:after="0"/>
        <w:rPr>
          <w:sz w:val="22"/>
          <w:szCs w:val="22"/>
        </w:rPr>
      </w:pPr>
      <w:r w:rsidRPr="00617BAB">
        <w:rPr>
          <w:sz w:val="22"/>
          <w:szCs w:val="22"/>
        </w:rPr>
        <w:t xml:space="preserve">The Subcommittee asks that the department incorporate into the course opportunities for students to demonstrate their “developing sense of self as a learner” (ELO 2.2) in an assessable manner.  While the Subcommittee notes and appreciates the presence of </w:t>
      </w:r>
      <w:r>
        <w:rPr>
          <w:sz w:val="22"/>
          <w:szCs w:val="22"/>
        </w:rPr>
        <w:t>peer review and goal-setting in the course as well as some reflection on the content of the course (as borne out in their final projects)</w:t>
      </w:r>
      <w:r w:rsidR="00BC35A6">
        <w:rPr>
          <w:sz w:val="22"/>
          <w:szCs w:val="22"/>
        </w:rPr>
        <w:t>,</w:t>
      </w:r>
      <w:r>
        <w:rPr>
          <w:sz w:val="22"/>
          <w:szCs w:val="22"/>
        </w:rPr>
        <w:t xml:space="preserve"> </w:t>
      </w:r>
      <w:r w:rsidRPr="00617BAB">
        <w:rPr>
          <w:sz w:val="22"/>
          <w:szCs w:val="22"/>
        </w:rPr>
        <w:t>this ELO is focused on students’ awareness of their own learning and reflection on/analysis of the ways that they learn and how</w:t>
      </w:r>
      <w:r>
        <w:rPr>
          <w:sz w:val="22"/>
          <w:szCs w:val="22"/>
        </w:rPr>
        <w:t xml:space="preserve">/why </w:t>
      </w:r>
      <w:r w:rsidRPr="00617BAB">
        <w:rPr>
          <w:sz w:val="22"/>
          <w:szCs w:val="22"/>
        </w:rPr>
        <w:t>their thinking has changed over the duration of the course.  While the Subcommittee acknowledges that there are many methods for assessing this ELO</w:t>
      </w:r>
      <w:r>
        <w:rPr>
          <w:sz w:val="22"/>
          <w:szCs w:val="22"/>
        </w:rPr>
        <w:t xml:space="preserve">, </w:t>
      </w:r>
      <w:r w:rsidRPr="00617BAB">
        <w:rPr>
          <w:sz w:val="22"/>
          <w:szCs w:val="22"/>
        </w:rPr>
        <w:t>they offer the friendly suggestion that asking students to complete a graded reflection at the beginning, mid-point, and end of the semester can be a simple and effective way to meet this ELO.</w:t>
      </w:r>
    </w:p>
    <w:p w14:paraId="47A85D37" w14:textId="4919C756" w:rsidR="00E16E28" w:rsidRPr="00273218" w:rsidRDefault="00E16E28" w:rsidP="00273218">
      <w:pPr>
        <w:pStyle w:val="ListParagraph"/>
        <w:numPr>
          <w:ilvl w:val="1"/>
          <w:numId w:val="13"/>
        </w:numPr>
        <w:spacing w:after="0"/>
        <w:rPr>
          <w:sz w:val="22"/>
          <w:szCs w:val="22"/>
        </w:rPr>
      </w:pPr>
      <w:r>
        <w:rPr>
          <w:sz w:val="22"/>
          <w:szCs w:val="22"/>
        </w:rPr>
        <w:t>The Subcommittee understands that</w:t>
      </w:r>
      <w:r w:rsidR="00664917">
        <w:rPr>
          <w:sz w:val="22"/>
          <w:szCs w:val="22"/>
        </w:rPr>
        <w:t xml:space="preserve"> </w:t>
      </w:r>
      <w:r>
        <w:rPr>
          <w:sz w:val="22"/>
          <w:szCs w:val="22"/>
        </w:rPr>
        <w:t>the department removed the policy wherein students would receive a failing grade for the course if they did not complete the final report or the final presentation</w:t>
      </w:r>
      <w:r w:rsidR="00664917">
        <w:rPr>
          <w:sz w:val="22"/>
          <w:szCs w:val="22"/>
        </w:rPr>
        <w:t xml:space="preserve"> in response to the feedback of the NMS committee</w:t>
      </w:r>
      <w:r>
        <w:rPr>
          <w:sz w:val="22"/>
          <w:szCs w:val="22"/>
        </w:rPr>
        <w:t xml:space="preserve">.  However, since the fulfillment of the GEN goals and ELOs and the </w:t>
      </w:r>
      <w:r w:rsidR="00664917">
        <w:rPr>
          <w:sz w:val="22"/>
          <w:szCs w:val="22"/>
        </w:rPr>
        <w:t xml:space="preserve">course’s High-Impact Practice status are heavily dependent on this project, they ask that the course’s grading scheme be adjusted to make it more difficult for students to pass the course without </w:t>
      </w:r>
      <w:r w:rsidR="005736B1">
        <w:rPr>
          <w:sz w:val="22"/>
          <w:szCs w:val="22"/>
        </w:rPr>
        <w:t>completing these</w:t>
      </w:r>
      <w:r w:rsidR="00664917">
        <w:rPr>
          <w:sz w:val="22"/>
          <w:szCs w:val="22"/>
        </w:rPr>
        <w:t xml:space="preserve"> component</w:t>
      </w:r>
      <w:r w:rsidR="005736B1">
        <w:rPr>
          <w:sz w:val="22"/>
          <w:szCs w:val="22"/>
        </w:rPr>
        <w:t>s</w:t>
      </w:r>
      <w:r w:rsidR="00664917">
        <w:rPr>
          <w:sz w:val="22"/>
          <w:szCs w:val="22"/>
        </w:rPr>
        <w:t>.  As the course is currently presented, a student who does not give a final presentation and does not turn in a final report could still receive an 80% (B-) in the course even though they will not have demonstrated mastery of</w:t>
      </w:r>
      <w:r w:rsidR="005736B1">
        <w:rPr>
          <w:sz w:val="22"/>
          <w:szCs w:val="22"/>
        </w:rPr>
        <w:t xml:space="preserve"> several of the course’s ELOs and will not be able to engage with many of the HIP components. </w:t>
      </w:r>
    </w:p>
    <w:p w14:paraId="2D72AA92" w14:textId="77E23618" w:rsidR="00DB2744" w:rsidRDefault="00966F63" w:rsidP="00DB2744">
      <w:pPr>
        <w:pStyle w:val="ListParagraph"/>
        <w:numPr>
          <w:ilvl w:val="1"/>
          <w:numId w:val="13"/>
        </w:numPr>
        <w:rPr>
          <w:sz w:val="22"/>
          <w:szCs w:val="22"/>
        </w:rPr>
      </w:pPr>
      <w:r>
        <w:rPr>
          <w:sz w:val="22"/>
          <w:szCs w:val="22"/>
        </w:rPr>
        <w:t xml:space="preserve">The Subcommittee </w:t>
      </w:r>
      <w:r w:rsidR="007E24B8">
        <w:rPr>
          <w:sz w:val="22"/>
          <w:szCs w:val="22"/>
        </w:rPr>
        <w:t>recognize</w:t>
      </w:r>
      <w:r>
        <w:rPr>
          <w:sz w:val="22"/>
          <w:szCs w:val="22"/>
        </w:rPr>
        <w:t>s the inherent difficulties regarding Academic Integrity and the use of Artificial Intelligence</w:t>
      </w:r>
      <w:r w:rsidR="007E24B8">
        <w:rPr>
          <w:sz w:val="22"/>
          <w:szCs w:val="22"/>
        </w:rPr>
        <w:t xml:space="preserve"> in a course such as Physics 2110</w:t>
      </w:r>
      <w:r>
        <w:rPr>
          <w:sz w:val="22"/>
          <w:szCs w:val="22"/>
        </w:rPr>
        <w:t>.  They offer the friendly suggestion that the department may</w:t>
      </w:r>
      <w:r w:rsidR="007E24B8">
        <w:rPr>
          <w:sz w:val="22"/>
          <w:szCs w:val="22"/>
        </w:rPr>
        <w:t xml:space="preserve"> </w:t>
      </w:r>
      <w:r>
        <w:rPr>
          <w:sz w:val="22"/>
          <w:szCs w:val="22"/>
        </w:rPr>
        <w:t xml:space="preserve">wish to integrate some of the optional language regarding </w:t>
      </w:r>
      <w:r w:rsidR="007E24B8">
        <w:rPr>
          <w:sz w:val="22"/>
          <w:szCs w:val="22"/>
        </w:rPr>
        <w:t xml:space="preserve">AI recently put forth by the Office of Undergraduate Education on their </w:t>
      </w:r>
      <w:hyperlink r:id="rId5" w:history="1">
        <w:r w:rsidR="007E24B8" w:rsidRPr="007E24B8">
          <w:rPr>
            <w:rStyle w:val="Hyperlink"/>
            <w:sz w:val="22"/>
            <w:szCs w:val="22"/>
          </w:rPr>
          <w:t>website</w:t>
        </w:r>
      </w:hyperlink>
      <w:r w:rsidR="007E24B8">
        <w:rPr>
          <w:sz w:val="22"/>
          <w:szCs w:val="22"/>
        </w:rPr>
        <w:t xml:space="preserve"> with the statement offered on p. 10 of the syllabus.</w:t>
      </w:r>
    </w:p>
    <w:p w14:paraId="2EB37BDE" w14:textId="112258E9" w:rsidR="005736B1" w:rsidRDefault="005736B1" w:rsidP="00DB2744">
      <w:pPr>
        <w:pStyle w:val="ListParagraph"/>
        <w:numPr>
          <w:ilvl w:val="1"/>
          <w:numId w:val="13"/>
        </w:numPr>
        <w:rPr>
          <w:sz w:val="22"/>
          <w:szCs w:val="22"/>
        </w:rPr>
      </w:pPr>
      <w:r>
        <w:rPr>
          <w:sz w:val="22"/>
          <w:szCs w:val="22"/>
        </w:rPr>
        <w:t xml:space="preserve">While the Subcommittee cannot fully evaluate the request for a High-Impact Practice status until the above feedback has been addressed, they did note that demonstration of competence (GEN HIP form, p. 4) does not go beyond the classroom; they ask that this be a </w:t>
      </w:r>
      <w:r>
        <w:rPr>
          <w:i/>
          <w:iCs/>
          <w:sz w:val="22"/>
          <w:szCs w:val="22"/>
        </w:rPr>
        <w:t>public</w:t>
      </w:r>
      <w:r>
        <w:rPr>
          <w:sz w:val="22"/>
          <w:szCs w:val="22"/>
        </w:rPr>
        <w:t xml:space="preserve"> display that engages with a broader community rather than being confined to the course’s students and instructors.</w:t>
      </w:r>
      <w:r w:rsidR="004543B1">
        <w:rPr>
          <w:sz w:val="22"/>
          <w:szCs w:val="22"/>
        </w:rPr>
        <w:t xml:space="preserve">  Additionally, this component should be better described in the syllabus so that students are aware of the requirement.</w:t>
      </w:r>
    </w:p>
    <w:p w14:paraId="1D8482B2" w14:textId="1C2A115E" w:rsidR="00DB2744" w:rsidRPr="004451DA" w:rsidRDefault="004543B1" w:rsidP="00DB2744">
      <w:pPr>
        <w:pStyle w:val="ListParagraph"/>
        <w:numPr>
          <w:ilvl w:val="1"/>
          <w:numId w:val="13"/>
        </w:numPr>
        <w:rPr>
          <w:sz w:val="22"/>
          <w:szCs w:val="22"/>
        </w:rPr>
      </w:pPr>
      <w:r>
        <w:rPr>
          <w:sz w:val="22"/>
          <w:szCs w:val="22"/>
        </w:rPr>
        <w:t>The Subcommittee declined to vote on the course at this time.</w:t>
      </w:r>
    </w:p>
    <w:p w14:paraId="01E96CDC" w14:textId="77777777" w:rsidR="00DB2744" w:rsidRPr="00FF64F2" w:rsidRDefault="00DB2744" w:rsidP="00DB2744">
      <w:pPr>
        <w:pStyle w:val="ListParagraph"/>
        <w:ind w:left="1440"/>
        <w:rPr>
          <w:sz w:val="22"/>
          <w:szCs w:val="22"/>
        </w:rPr>
      </w:pPr>
    </w:p>
    <w:p w14:paraId="0D8219EE" w14:textId="77777777" w:rsidR="00FF64F2" w:rsidRDefault="00FF64F2" w:rsidP="00FF64F2">
      <w:pPr>
        <w:pStyle w:val="ListParagraph"/>
        <w:numPr>
          <w:ilvl w:val="0"/>
          <w:numId w:val="13"/>
        </w:numPr>
        <w:rPr>
          <w:sz w:val="22"/>
          <w:szCs w:val="22"/>
        </w:rPr>
      </w:pPr>
      <w:r w:rsidRPr="00FF64F2">
        <w:rPr>
          <w:sz w:val="22"/>
          <w:szCs w:val="22"/>
        </w:rPr>
        <w:t>Film Studies 3150 (new course requesting GEN Theme: Citizenship for a Diverse and Just World)</w:t>
      </w:r>
    </w:p>
    <w:p w14:paraId="489CDFA6" w14:textId="4846F697" w:rsidR="004543B1" w:rsidRDefault="004543B1" w:rsidP="00BE32A0">
      <w:pPr>
        <w:pStyle w:val="ListParagraph"/>
        <w:numPr>
          <w:ilvl w:val="1"/>
          <w:numId w:val="13"/>
        </w:numPr>
        <w:rPr>
          <w:sz w:val="22"/>
          <w:szCs w:val="22"/>
        </w:rPr>
      </w:pPr>
      <w:r>
        <w:rPr>
          <w:sz w:val="22"/>
          <w:szCs w:val="22"/>
        </w:rPr>
        <w:lastRenderedPageBreak/>
        <w:t>The Subcommittee commends the department for this compelling course submission</w:t>
      </w:r>
      <w:r w:rsidR="00285C17">
        <w:rPr>
          <w:sz w:val="22"/>
          <w:szCs w:val="22"/>
        </w:rPr>
        <w:t>, and they are happy to be working with the department on refining the proposal.</w:t>
      </w:r>
      <w:r>
        <w:rPr>
          <w:sz w:val="22"/>
          <w:szCs w:val="22"/>
        </w:rPr>
        <w:t xml:space="preserve">  While they do have</w:t>
      </w:r>
      <w:r w:rsidR="009D297C">
        <w:rPr>
          <w:sz w:val="22"/>
          <w:szCs w:val="22"/>
        </w:rPr>
        <w:t xml:space="preserve"> some areas of concern and</w:t>
      </w:r>
      <w:r>
        <w:rPr>
          <w:sz w:val="22"/>
          <w:szCs w:val="22"/>
        </w:rPr>
        <w:t xml:space="preserve"> feedback for the course designer/instructor, they look forward to having a re</w:t>
      </w:r>
      <w:r w:rsidR="00285C17">
        <w:rPr>
          <w:sz w:val="22"/>
          <w:szCs w:val="22"/>
        </w:rPr>
        <w:t>vised</w:t>
      </w:r>
      <w:r>
        <w:rPr>
          <w:sz w:val="22"/>
          <w:szCs w:val="22"/>
        </w:rPr>
        <w:t xml:space="preserve"> version of the course as a part of the GEN Theme: Citizenship for a Diverse and Just World category.</w:t>
      </w:r>
    </w:p>
    <w:p w14:paraId="0F1695E5" w14:textId="77777777" w:rsidR="004543B1" w:rsidRPr="00273218" w:rsidRDefault="004543B1" w:rsidP="004543B1">
      <w:pPr>
        <w:pStyle w:val="ListParagraph"/>
        <w:numPr>
          <w:ilvl w:val="1"/>
          <w:numId w:val="13"/>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65126E19" w14:textId="5D478BFB" w:rsidR="004543B1" w:rsidRDefault="004543B1" w:rsidP="00BE32A0">
      <w:pPr>
        <w:pStyle w:val="ListParagraph"/>
        <w:numPr>
          <w:ilvl w:val="1"/>
          <w:numId w:val="13"/>
        </w:numPr>
        <w:rPr>
          <w:sz w:val="22"/>
          <w:szCs w:val="22"/>
        </w:rPr>
      </w:pPr>
      <w:r>
        <w:rPr>
          <w:sz w:val="22"/>
          <w:szCs w:val="22"/>
        </w:rPr>
        <w:t xml:space="preserve">The Subcommittee </w:t>
      </w:r>
      <w:r w:rsidR="00285C17">
        <w:rPr>
          <w:sz w:val="22"/>
          <w:szCs w:val="22"/>
        </w:rPr>
        <w:t xml:space="preserve">asks that the department include in the course overview (syllabus, p. </w:t>
      </w:r>
      <w:r w:rsidR="00E87BB5">
        <w:rPr>
          <w:sz w:val="22"/>
          <w:szCs w:val="22"/>
        </w:rPr>
        <w:t>2</w:t>
      </w:r>
      <w:r w:rsidR="00285C17">
        <w:rPr>
          <w:sz w:val="22"/>
          <w:szCs w:val="22"/>
        </w:rPr>
        <w:t>), brief definition</w:t>
      </w:r>
      <w:r w:rsidR="00A438F5">
        <w:rPr>
          <w:sz w:val="22"/>
          <w:szCs w:val="22"/>
        </w:rPr>
        <w:t>s</w:t>
      </w:r>
      <w:r w:rsidR="00285C17">
        <w:rPr>
          <w:sz w:val="22"/>
          <w:szCs w:val="22"/>
        </w:rPr>
        <w:t xml:space="preserve"> of “black” or “dark comedy”</w:t>
      </w:r>
      <w:r w:rsidR="00A438F5">
        <w:rPr>
          <w:sz w:val="22"/>
          <w:szCs w:val="22"/>
        </w:rPr>
        <w:t xml:space="preserve"> and “citizenship”</w:t>
      </w:r>
      <w:r w:rsidR="00285C17">
        <w:rPr>
          <w:sz w:val="22"/>
          <w:szCs w:val="22"/>
        </w:rPr>
        <w:t>, so that students have a clearer understanding of the types of films</w:t>
      </w:r>
      <w:r w:rsidR="005412B8">
        <w:rPr>
          <w:sz w:val="22"/>
          <w:szCs w:val="22"/>
        </w:rPr>
        <w:t xml:space="preserve"> that will be a part of</w:t>
      </w:r>
      <w:r w:rsidR="00285C17">
        <w:rPr>
          <w:sz w:val="22"/>
          <w:szCs w:val="22"/>
        </w:rPr>
        <w:t xml:space="preserve"> the course</w:t>
      </w:r>
      <w:r w:rsidR="00A438F5">
        <w:rPr>
          <w:sz w:val="22"/>
          <w:szCs w:val="22"/>
        </w:rPr>
        <w:t>, how citizenship will be defined for the purposes of the course, and how the study of black comedy will illuminate their understanding of Citizenship for a Diverse and Just World.</w:t>
      </w:r>
    </w:p>
    <w:p w14:paraId="56EF3E12" w14:textId="52DBFCC1" w:rsidR="00C22041" w:rsidRDefault="005412B8" w:rsidP="00BE32A0">
      <w:pPr>
        <w:pStyle w:val="ListParagraph"/>
        <w:numPr>
          <w:ilvl w:val="1"/>
          <w:numId w:val="13"/>
        </w:numPr>
        <w:rPr>
          <w:sz w:val="22"/>
          <w:szCs w:val="22"/>
        </w:rPr>
      </w:pPr>
      <w:r>
        <w:rPr>
          <w:sz w:val="22"/>
          <w:szCs w:val="22"/>
        </w:rPr>
        <w:t xml:space="preserve">The Subcommittee asks that the department demonstrate more clearly throughout the syllabus how justice and diversity will be </w:t>
      </w:r>
      <w:r w:rsidR="004008A3">
        <w:rPr>
          <w:sz w:val="22"/>
          <w:szCs w:val="22"/>
        </w:rPr>
        <w:t>integrated into the course’s topics (course schedule, syllabus p. 7-12) and assessments (assignment descriptions, syllabus p. 5</w:t>
      </w:r>
      <w:r w:rsidR="008046A3">
        <w:rPr>
          <w:sz w:val="22"/>
          <w:szCs w:val="22"/>
        </w:rPr>
        <w:t>-6</w:t>
      </w:r>
      <w:r w:rsidR="004008A3">
        <w:rPr>
          <w:sz w:val="22"/>
          <w:szCs w:val="22"/>
        </w:rPr>
        <w:t>)</w:t>
      </w:r>
      <w:r w:rsidR="00C22041">
        <w:rPr>
          <w:sz w:val="22"/>
          <w:szCs w:val="22"/>
        </w:rPr>
        <w:t>, with particular attention to ELOs 3.2 and 4.2</w:t>
      </w:r>
      <w:r w:rsidR="004008A3">
        <w:rPr>
          <w:sz w:val="22"/>
          <w:szCs w:val="22"/>
        </w:rPr>
        <w:t xml:space="preserve">.  While the Subcommittee understands that justice and diversity may </w:t>
      </w:r>
      <w:r w:rsidR="005962BE">
        <w:rPr>
          <w:sz w:val="22"/>
          <w:szCs w:val="22"/>
        </w:rPr>
        <w:t>be embedded in the course’s materials</w:t>
      </w:r>
      <w:r w:rsidR="004008A3">
        <w:rPr>
          <w:sz w:val="22"/>
          <w:szCs w:val="22"/>
        </w:rPr>
        <w:t>, th</w:t>
      </w:r>
      <w:r w:rsidR="00171AC0">
        <w:rPr>
          <w:sz w:val="22"/>
          <w:szCs w:val="22"/>
        </w:rPr>
        <w:t>e</w:t>
      </w:r>
      <w:r w:rsidR="004008A3">
        <w:rPr>
          <w:sz w:val="22"/>
          <w:szCs w:val="22"/>
        </w:rPr>
        <w:t xml:space="preserve"> presence</w:t>
      </w:r>
      <w:r w:rsidR="00171AC0">
        <w:rPr>
          <w:sz w:val="22"/>
          <w:szCs w:val="22"/>
        </w:rPr>
        <w:t xml:space="preserve"> of those two topics (which are central to the Theme)</w:t>
      </w:r>
      <w:r w:rsidR="004008A3">
        <w:rPr>
          <w:sz w:val="22"/>
          <w:szCs w:val="22"/>
        </w:rPr>
        <w:t xml:space="preserve"> should be explicit to students</w:t>
      </w:r>
      <w:r w:rsidR="00BC35A6">
        <w:rPr>
          <w:sz w:val="22"/>
          <w:szCs w:val="22"/>
        </w:rPr>
        <w:t xml:space="preserve"> in the syllabus</w:t>
      </w:r>
      <w:r w:rsidR="00C22041">
        <w:rPr>
          <w:sz w:val="22"/>
          <w:szCs w:val="22"/>
        </w:rPr>
        <w:t>.</w:t>
      </w:r>
    </w:p>
    <w:p w14:paraId="168CDB00" w14:textId="5C650C9A" w:rsidR="005412B8" w:rsidRDefault="00C22041" w:rsidP="00BE32A0">
      <w:pPr>
        <w:pStyle w:val="ListParagraph"/>
        <w:numPr>
          <w:ilvl w:val="1"/>
          <w:numId w:val="13"/>
        </w:numPr>
        <w:rPr>
          <w:sz w:val="22"/>
          <w:szCs w:val="22"/>
        </w:rPr>
      </w:pPr>
      <w:r>
        <w:rPr>
          <w:sz w:val="22"/>
          <w:szCs w:val="22"/>
        </w:rPr>
        <w:t xml:space="preserve">In addition to comment “d” above, the Subcommittee asks that the department include in the description of the course’s assignments (syllabus pp. 5-6) additional information about </w:t>
      </w:r>
      <w:r w:rsidR="00607F1A">
        <w:rPr>
          <w:sz w:val="22"/>
          <w:szCs w:val="22"/>
        </w:rPr>
        <w:t xml:space="preserve">the ways that citizenship, justice, and diversity are embedded in the assignments, and </w:t>
      </w:r>
      <w:r>
        <w:rPr>
          <w:sz w:val="22"/>
          <w:szCs w:val="22"/>
        </w:rPr>
        <w:t>how students will be compelled to demonstrate achievement of the course’s goals and ELOs.</w:t>
      </w:r>
      <w:r w:rsidR="00607F1A">
        <w:rPr>
          <w:sz w:val="22"/>
          <w:szCs w:val="22"/>
        </w:rPr>
        <w:t xml:space="preserve">  While the subcommittee notes and appreciates the material in italics, it is not clear that this information will be included in the syllabus that is distributed to students.</w:t>
      </w:r>
    </w:p>
    <w:p w14:paraId="2F9D4D5A" w14:textId="68FA64FF" w:rsidR="004008A3" w:rsidRDefault="004008A3" w:rsidP="00BE32A0">
      <w:pPr>
        <w:pStyle w:val="ListParagraph"/>
        <w:numPr>
          <w:ilvl w:val="1"/>
          <w:numId w:val="13"/>
        </w:numPr>
        <w:rPr>
          <w:sz w:val="22"/>
          <w:szCs w:val="22"/>
        </w:rPr>
      </w:pPr>
      <w:r>
        <w:rPr>
          <w:sz w:val="22"/>
          <w:szCs w:val="22"/>
        </w:rPr>
        <w:t xml:space="preserve">The Subcommittee asks that the department include in the course schedule’s weekly explanations (syllabus pp. 7-12) a brief </w:t>
      </w:r>
      <w:r w:rsidR="00B97A21">
        <w:rPr>
          <w:sz w:val="22"/>
          <w:szCs w:val="22"/>
        </w:rPr>
        <w:t xml:space="preserve">statement </w:t>
      </w:r>
      <w:r w:rsidR="00BC35A6">
        <w:rPr>
          <w:sz w:val="22"/>
          <w:szCs w:val="22"/>
        </w:rPr>
        <w:t>or guiding question that conveys</w:t>
      </w:r>
      <w:r w:rsidR="00B97A21">
        <w:rPr>
          <w:sz w:val="22"/>
          <w:szCs w:val="22"/>
        </w:rPr>
        <w:t xml:space="preserve"> how the week’s topics, films, and readings connect to the GEN category.</w:t>
      </w:r>
    </w:p>
    <w:p w14:paraId="27B019D7" w14:textId="61E53E23" w:rsidR="00B97A21" w:rsidRDefault="00B97A21" w:rsidP="00B97A21">
      <w:pPr>
        <w:pStyle w:val="ListParagraph"/>
        <w:numPr>
          <w:ilvl w:val="1"/>
          <w:numId w:val="13"/>
        </w:numPr>
        <w:spacing w:after="0"/>
        <w:rPr>
          <w:sz w:val="22"/>
          <w:szCs w:val="22"/>
        </w:rPr>
      </w:pPr>
      <w:r w:rsidRPr="00617BAB">
        <w:rPr>
          <w:sz w:val="22"/>
          <w:szCs w:val="22"/>
        </w:rPr>
        <w:t>The Subcommittee asks that the department incorporate into the course opportunities for students to demonstrate their “developing sense of self as a learner” (ELO 2.2) in an assessable manner.  While the Subcommittee notes and appreciates the presence of</w:t>
      </w:r>
      <w:r>
        <w:rPr>
          <w:sz w:val="22"/>
          <w:szCs w:val="22"/>
        </w:rPr>
        <w:t xml:space="preserve"> some reflection on the course content, </w:t>
      </w:r>
      <w:r w:rsidRPr="00617BAB">
        <w:rPr>
          <w:sz w:val="22"/>
          <w:szCs w:val="22"/>
        </w:rPr>
        <w:t>this ELO is focused on students’ awareness of their own learning and reflection on/analysis of the ways that they learn and how</w:t>
      </w:r>
      <w:r>
        <w:rPr>
          <w:sz w:val="22"/>
          <w:szCs w:val="22"/>
        </w:rPr>
        <w:t xml:space="preserve">/why </w:t>
      </w:r>
      <w:r w:rsidRPr="00617BAB">
        <w:rPr>
          <w:sz w:val="22"/>
          <w:szCs w:val="22"/>
        </w:rPr>
        <w:t>their thinking has changed over the duration of the course.  While the Subcommittee acknowledges that there are many methods for assessing this ELO</w:t>
      </w:r>
      <w:r>
        <w:rPr>
          <w:sz w:val="22"/>
          <w:szCs w:val="22"/>
        </w:rPr>
        <w:t xml:space="preserve">, </w:t>
      </w:r>
      <w:r w:rsidRPr="00617BAB">
        <w:rPr>
          <w:sz w:val="22"/>
          <w:szCs w:val="22"/>
        </w:rPr>
        <w:t>they offer the friendly suggestion that asking students to complete a graded reflection at the beginning, mid-point, and end of the semester can be a simple and effective way to meet this ELO.</w:t>
      </w:r>
    </w:p>
    <w:p w14:paraId="66FCE5A7" w14:textId="730C9BBB" w:rsidR="00607F1A" w:rsidRDefault="00607F1A" w:rsidP="00B97A21">
      <w:pPr>
        <w:pStyle w:val="ListParagraph"/>
        <w:numPr>
          <w:ilvl w:val="1"/>
          <w:numId w:val="13"/>
        </w:numPr>
        <w:spacing w:after="0"/>
        <w:rPr>
          <w:sz w:val="22"/>
          <w:szCs w:val="22"/>
        </w:rPr>
      </w:pPr>
      <w:r>
        <w:rPr>
          <w:sz w:val="22"/>
          <w:szCs w:val="22"/>
        </w:rPr>
        <w:t>The Subcommittee recommends that the department consider a consultation with Courtney Hunt</w:t>
      </w:r>
      <w:r w:rsidR="009D297C">
        <w:rPr>
          <w:sz w:val="22"/>
          <w:szCs w:val="22"/>
        </w:rPr>
        <w:t xml:space="preserve">.877, the Art and Design Librarian, about methods for making the course’s films available to students via Carmen to reduce costs (syllabus p. 5 under “Course Material”), as many students (especially those outside of the Film Studies major/minor) may not have access to a DVD player. </w:t>
      </w:r>
    </w:p>
    <w:p w14:paraId="7CF5FC40" w14:textId="4FF2A8F2" w:rsidR="00194D7A" w:rsidRDefault="009D297C" w:rsidP="00BE32A0">
      <w:pPr>
        <w:pStyle w:val="ListParagraph"/>
        <w:numPr>
          <w:ilvl w:val="1"/>
          <w:numId w:val="13"/>
        </w:numPr>
        <w:rPr>
          <w:sz w:val="22"/>
          <w:szCs w:val="22"/>
        </w:rPr>
      </w:pPr>
      <w:r>
        <w:rPr>
          <w:sz w:val="22"/>
          <w:szCs w:val="22"/>
        </w:rPr>
        <w:t>The Subcommittee declined to vote on the course at this time.</w:t>
      </w:r>
    </w:p>
    <w:p w14:paraId="76082786" w14:textId="77777777" w:rsidR="00BC35A6" w:rsidRDefault="00BC35A6" w:rsidP="00BC35A6">
      <w:pPr>
        <w:pStyle w:val="ListParagraph"/>
        <w:ind w:left="1440"/>
        <w:rPr>
          <w:sz w:val="22"/>
          <w:szCs w:val="22"/>
        </w:rPr>
      </w:pPr>
    </w:p>
    <w:p w14:paraId="485FED20" w14:textId="582AF02A" w:rsidR="001C2D53" w:rsidRPr="009D297C" w:rsidRDefault="00FF64F2" w:rsidP="009D297C">
      <w:pPr>
        <w:pStyle w:val="ListParagraph"/>
        <w:numPr>
          <w:ilvl w:val="0"/>
          <w:numId w:val="13"/>
        </w:numPr>
        <w:rPr>
          <w:sz w:val="22"/>
          <w:szCs w:val="22"/>
        </w:rPr>
      </w:pPr>
      <w:r w:rsidRPr="00FF64F2">
        <w:rPr>
          <w:sz w:val="22"/>
          <w:szCs w:val="22"/>
        </w:rPr>
        <w:t>Slavic 3310 (existing course requesting to remove GEL VPA, GEL Diversity—Global Studies, and GEN Foundation LVPA; replace with </w:t>
      </w:r>
      <w:bookmarkStart w:id="0" w:name="x_x_x__Hlk216974336"/>
      <w:bookmarkEnd w:id="0"/>
      <w:r w:rsidRPr="00FF64F2">
        <w:rPr>
          <w:sz w:val="22"/>
          <w:szCs w:val="22"/>
        </w:rPr>
        <w:t>GEN Theme Citizenship for a Diverse and Just World)</w:t>
      </w:r>
    </w:p>
    <w:p w14:paraId="1955A2F6" w14:textId="6374B832" w:rsidR="00AC7B08" w:rsidRPr="00AC7B08" w:rsidRDefault="00AC7B08" w:rsidP="00AC7B08">
      <w:pPr>
        <w:pStyle w:val="ListParagraph"/>
        <w:numPr>
          <w:ilvl w:val="1"/>
          <w:numId w:val="13"/>
        </w:numPr>
        <w:spacing w:line="259" w:lineRule="auto"/>
        <w:rPr>
          <w:sz w:val="22"/>
          <w:szCs w:val="22"/>
        </w:rPr>
      </w:pPr>
      <w:r>
        <w:rPr>
          <w:b/>
          <w:bCs/>
          <w:sz w:val="22"/>
          <w:szCs w:val="22"/>
        </w:rPr>
        <w:t xml:space="preserve">Contingency: </w:t>
      </w:r>
      <w:r w:rsidRPr="00572894">
        <w:rPr>
          <w:sz w:val="22"/>
          <w:szCs w:val="22"/>
        </w:rPr>
        <w:t>The Subcommittee requests that the department provide a cover letter that details the changes made to the course submission materials in response to the feedback below.</w:t>
      </w:r>
    </w:p>
    <w:p w14:paraId="0D94A3FB" w14:textId="60CFA764" w:rsidR="009D297C" w:rsidRDefault="009D297C" w:rsidP="001C2D53">
      <w:pPr>
        <w:pStyle w:val="ListParagraph"/>
        <w:numPr>
          <w:ilvl w:val="1"/>
          <w:numId w:val="13"/>
        </w:numPr>
        <w:rPr>
          <w:sz w:val="22"/>
          <w:szCs w:val="22"/>
        </w:rPr>
      </w:pPr>
      <w:r>
        <w:rPr>
          <w:b/>
          <w:bCs/>
          <w:sz w:val="22"/>
          <w:szCs w:val="22"/>
        </w:rPr>
        <w:t xml:space="preserve">Contingency: </w:t>
      </w:r>
      <w:r>
        <w:rPr>
          <w:sz w:val="22"/>
          <w:szCs w:val="22"/>
        </w:rPr>
        <w:t>The Subcommittee asks that the department include early in the cou</w:t>
      </w:r>
      <w:r w:rsidR="00AE0954">
        <w:rPr>
          <w:sz w:val="22"/>
          <w:szCs w:val="22"/>
        </w:rPr>
        <w:t xml:space="preserve">rse’s </w:t>
      </w:r>
      <w:r w:rsidR="00AC7B08">
        <w:rPr>
          <w:sz w:val="22"/>
          <w:szCs w:val="22"/>
        </w:rPr>
        <w:t>s</w:t>
      </w:r>
      <w:r w:rsidR="00AE0954">
        <w:rPr>
          <w:sz w:val="22"/>
          <w:szCs w:val="22"/>
        </w:rPr>
        <w:t xml:space="preserve">chedule (syllabus pp. 7-9) some material that introduces students to the concepts of citizenship, justice, and diversity, and how those </w:t>
      </w:r>
      <w:r w:rsidR="00E4557F">
        <w:rPr>
          <w:sz w:val="22"/>
          <w:szCs w:val="22"/>
        </w:rPr>
        <w:t>concepts will be addressed in the course.  The Subcommittee notes and appreciates such a reading for grounding students in the course’s content (Suvin; “On the Poetics of the Science Fiction Genre”), and they ask that similar material be included to center the GEN Theme.</w:t>
      </w:r>
    </w:p>
    <w:p w14:paraId="328BD5B4" w14:textId="011F53B1" w:rsidR="00E4557F" w:rsidRDefault="00E4557F" w:rsidP="001C2D53">
      <w:pPr>
        <w:pStyle w:val="ListParagraph"/>
        <w:numPr>
          <w:ilvl w:val="1"/>
          <w:numId w:val="13"/>
        </w:numPr>
        <w:rPr>
          <w:sz w:val="22"/>
          <w:szCs w:val="22"/>
        </w:rPr>
      </w:pPr>
      <w:r>
        <w:rPr>
          <w:b/>
          <w:bCs/>
          <w:sz w:val="22"/>
          <w:szCs w:val="22"/>
        </w:rPr>
        <w:t>Contingency:</w:t>
      </w:r>
      <w:r>
        <w:rPr>
          <w:sz w:val="22"/>
          <w:szCs w:val="22"/>
        </w:rPr>
        <w:t xml:space="preserve"> The Subcommittee requests that the department more clearly articulate the course’s focus on diversity and justice throughout the syllabus.  While they do see this addressed early in the syllabus </w:t>
      </w:r>
      <w:r w:rsidR="00AC7B08">
        <w:rPr>
          <w:sz w:val="22"/>
          <w:szCs w:val="22"/>
        </w:rPr>
        <w:t>(e.g. in the description of how the course meets the GEN Goals and ELOs on p. 4 of the syllabus), the Subcommittee would like to see this further elucidated for students, especially in the descriptions of the course assignments (syllabus, pp. 5-6) and in the course schedule (syllabus pp. 7-9).</w:t>
      </w:r>
    </w:p>
    <w:p w14:paraId="2A450DE0" w14:textId="77777777" w:rsidR="00AC7B08" w:rsidRDefault="00AC7B08" w:rsidP="00AC7B08">
      <w:pPr>
        <w:pStyle w:val="ListParagraph"/>
        <w:numPr>
          <w:ilvl w:val="1"/>
          <w:numId w:val="13"/>
        </w:numPr>
        <w:spacing w:after="0"/>
        <w:rPr>
          <w:sz w:val="22"/>
          <w:szCs w:val="22"/>
        </w:rPr>
      </w:pPr>
      <w:r>
        <w:rPr>
          <w:b/>
          <w:bCs/>
          <w:sz w:val="22"/>
          <w:szCs w:val="22"/>
        </w:rPr>
        <w:t>Contingency:</w:t>
      </w:r>
      <w:r>
        <w:rPr>
          <w:sz w:val="22"/>
          <w:szCs w:val="22"/>
        </w:rPr>
        <w:t xml:space="preserve"> </w:t>
      </w:r>
      <w:r w:rsidRPr="00617BAB">
        <w:rPr>
          <w:sz w:val="22"/>
          <w:szCs w:val="22"/>
        </w:rPr>
        <w:t>The Subcommittee asks that the department incorporate into the course opportunities for students to demonstrate their “developing sense of self as a learner” (ELO 2.2) in an assessable manner.  While the Subcommittee notes and appreciates the presence of</w:t>
      </w:r>
      <w:r>
        <w:rPr>
          <w:sz w:val="22"/>
          <w:szCs w:val="22"/>
        </w:rPr>
        <w:t xml:space="preserve"> some reflection on the course content, </w:t>
      </w:r>
      <w:r w:rsidRPr="00617BAB">
        <w:rPr>
          <w:sz w:val="22"/>
          <w:szCs w:val="22"/>
        </w:rPr>
        <w:t>this ELO is focused on students’ awareness of their own learning and reflection on/analysis of the ways that they learn and how</w:t>
      </w:r>
      <w:r>
        <w:rPr>
          <w:sz w:val="22"/>
          <w:szCs w:val="22"/>
        </w:rPr>
        <w:t xml:space="preserve">/why </w:t>
      </w:r>
      <w:r w:rsidRPr="00617BAB">
        <w:rPr>
          <w:sz w:val="22"/>
          <w:szCs w:val="22"/>
        </w:rPr>
        <w:t>their thinking has changed over the duration of the course.  While the Subcommittee acknowledges that there are many methods for assessing this ELO</w:t>
      </w:r>
      <w:r>
        <w:rPr>
          <w:sz w:val="22"/>
          <w:szCs w:val="22"/>
        </w:rPr>
        <w:t xml:space="preserve">, </w:t>
      </w:r>
      <w:r w:rsidRPr="00617BAB">
        <w:rPr>
          <w:sz w:val="22"/>
          <w:szCs w:val="22"/>
        </w:rPr>
        <w:t>they offer the friendly suggestion that asking students to complete a graded reflection at the beginning, mid-point, and end of the semester can be a simple and effective way to meet this ELO.</w:t>
      </w:r>
    </w:p>
    <w:p w14:paraId="489716DD" w14:textId="574E75E9" w:rsidR="004C4A67" w:rsidRDefault="00AC7B08" w:rsidP="00AC7B08">
      <w:pPr>
        <w:pStyle w:val="ListParagraph"/>
        <w:numPr>
          <w:ilvl w:val="1"/>
          <w:numId w:val="13"/>
        </w:numPr>
        <w:rPr>
          <w:sz w:val="22"/>
          <w:szCs w:val="22"/>
        </w:rPr>
      </w:pPr>
      <w:r>
        <w:rPr>
          <w:i/>
          <w:iCs/>
          <w:sz w:val="22"/>
          <w:szCs w:val="22"/>
        </w:rPr>
        <w:t xml:space="preserve">Recommendation: </w:t>
      </w:r>
      <w:r>
        <w:rPr>
          <w:sz w:val="22"/>
          <w:szCs w:val="22"/>
        </w:rPr>
        <w:t>The Subcommittee recommends modifying the statement on p. 4 of the syllabus regarding “</w:t>
      </w:r>
      <w:r w:rsidR="008046A3">
        <w:rPr>
          <w:sz w:val="22"/>
          <w:szCs w:val="22"/>
        </w:rPr>
        <w:t>earlier</w:t>
      </w:r>
      <w:r>
        <w:rPr>
          <w:sz w:val="22"/>
          <w:szCs w:val="22"/>
        </w:rPr>
        <w:t xml:space="preserve"> knowledge of literature, film, and science” to make it clear to students that the course does not require specific prerequisites or earlier study of these topics beyond the scope </w:t>
      </w:r>
      <w:r w:rsidR="00BC35A6">
        <w:rPr>
          <w:sz w:val="22"/>
          <w:szCs w:val="22"/>
        </w:rPr>
        <w:t>of a typical OSU undergraduate student</w:t>
      </w:r>
      <w:r w:rsidR="008046A3">
        <w:rPr>
          <w:sz w:val="22"/>
          <w:szCs w:val="22"/>
        </w:rPr>
        <w:t xml:space="preserve">’s </w:t>
      </w:r>
      <w:r w:rsidR="008445F1">
        <w:rPr>
          <w:sz w:val="22"/>
          <w:szCs w:val="22"/>
        </w:rPr>
        <w:t>pre-college education.</w:t>
      </w:r>
    </w:p>
    <w:p w14:paraId="0A8920EA" w14:textId="32E88C2D" w:rsidR="009A4D70" w:rsidRDefault="009A4D70" w:rsidP="004C4A67">
      <w:pPr>
        <w:pStyle w:val="ListParagraph"/>
        <w:numPr>
          <w:ilvl w:val="1"/>
          <w:numId w:val="13"/>
        </w:numPr>
        <w:rPr>
          <w:sz w:val="22"/>
          <w:szCs w:val="22"/>
        </w:rPr>
      </w:pPr>
      <w:r>
        <w:rPr>
          <w:sz w:val="22"/>
          <w:szCs w:val="22"/>
        </w:rPr>
        <w:t xml:space="preserve">Gregoire, </w:t>
      </w:r>
      <w:r w:rsidR="00AC7B08">
        <w:rPr>
          <w:sz w:val="22"/>
          <w:szCs w:val="22"/>
        </w:rPr>
        <w:t>Landsman</w:t>
      </w:r>
      <w:r>
        <w:rPr>
          <w:sz w:val="22"/>
          <w:szCs w:val="22"/>
        </w:rPr>
        <w:t xml:space="preserve">; unanimously approved with </w:t>
      </w:r>
      <w:r w:rsidR="008445F1">
        <w:rPr>
          <w:b/>
          <w:bCs/>
          <w:sz w:val="22"/>
          <w:szCs w:val="22"/>
        </w:rPr>
        <w:t xml:space="preserve">four contingencies </w:t>
      </w:r>
      <w:r w:rsidR="008445F1">
        <w:rPr>
          <w:sz w:val="22"/>
          <w:szCs w:val="22"/>
        </w:rPr>
        <w:t xml:space="preserve">(in bold above) and </w:t>
      </w:r>
      <w:r w:rsidR="008445F1">
        <w:rPr>
          <w:i/>
          <w:iCs/>
          <w:sz w:val="22"/>
          <w:szCs w:val="22"/>
        </w:rPr>
        <w:t>one recommendation</w:t>
      </w:r>
      <w:r w:rsidR="008445F1">
        <w:rPr>
          <w:sz w:val="22"/>
          <w:szCs w:val="22"/>
        </w:rPr>
        <w:t xml:space="preserve"> (in italics above).</w:t>
      </w:r>
    </w:p>
    <w:p w14:paraId="43BEE3BC" w14:textId="77777777" w:rsidR="00BC35A6" w:rsidRDefault="00BC35A6" w:rsidP="00BC35A6">
      <w:pPr>
        <w:pStyle w:val="ListParagraph"/>
        <w:ind w:left="1440"/>
        <w:rPr>
          <w:sz w:val="22"/>
          <w:szCs w:val="22"/>
        </w:rPr>
      </w:pPr>
    </w:p>
    <w:p w14:paraId="7B83CC51" w14:textId="7BE40435" w:rsidR="00FF64F2" w:rsidRDefault="00FF64F2" w:rsidP="00FF64F2">
      <w:pPr>
        <w:pStyle w:val="ListParagraph"/>
        <w:numPr>
          <w:ilvl w:val="0"/>
          <w:numId w:val="13"/>
        </w:numPr>
        <w:rPr>
          <w:sz w:val="22"/>
          <w:szCs w:val="22"/>
        </w:rPr>
      </w:pPr>
      <w:r w:rsidRPr="00FF64F2">
        <w:rPr>
          <w:sz w:val="22"/>
          <w:szCs w:val="22"/>
        </w:rPr>
        <w:t>Engineering 2301.02 (new course requesting GEN Theme Citizenship for a Diverse and Just World</w:t>
      </w:r>
      <w:r w:rsidR="001C2D53">
        <w:rPr>
          <w:sz w:val="22"/>
          <w:szCs w:val="22"/>
        </w:rPr>
        <w:t xml:space="preserve"> with 4 CH HIP: Research and Creative Inquiry</w:t>
      </w:r>
      <w:r w:rsidRPr="00FF64F2">
        <w:rPr>
          <w:sz w:val="22"/>
          <w:szCs w:val="22"/>
        </w:rPr>
        <w:t>) (note that a similar version of the course was approved for the Citizenship theme in 2023: Engineering 2301.01 </w:t>
      </w:r>
      <w:hyperlink r:id="rId6" w:tooltip="https://ascnet.osu.edu/request/5243" w:history="1">
        <w:r w:rsidRPr="00FF64F2">
          <w:rPr>
            <w:rStyle w:val="Hyperlink"/>
            <w:sz w:val="22"/>
            <w:szCs w:val="22"/>
          </w:rPr>
          <w:t>https://ascnet.osu.edu/request/5243</w:t>
        </w:r>
      </w:hyperlink>
      <w:r w:rsidRPr="00FF64F2">
        <w:rPr>
          <w:sz w:val="22"/>
          <w:szCs w:val="22"/>
        </w:rPr>
        <w:t> )</w:t>
      </w:r>
    </w:p>
    <w:p w14:paraId="2F923CE9" w14:textId="09BF600A" w:rsidR="00565BF6" w:rsidRDefault="00565BF6" w:rsidP="00171CB6">
      <w:pPr>
        <w:pStyle w:val="ListParagraph"/>
        <w:numPr>
          <w:ilvl w:val="1"/>
          <w:numId w:val="13"/>
        </w:numPr>
        <w:rPr>
          <w:sz w:val="22"/>
          <w:szCs w:val="22"/>
        </w:rPr>
      </w:pPr>
      <w:r w:rsidRPr="00572894">
        <w:rPr>
          <w:sz w:val="22"/>
          <w:szCs w:val="22"/>
        </w:rPr>
        <w:t xml:space="preserve">The Subcommittee requests that the </w:t>
      </w:r>
      <w:r w:rsidR="008046A3">
        <w:rPr>
          <w:sz w:val="22"/>
          <w:szCs w:val="22"/>
        </w:rPr>
        <w:t>unit</w:t>
      </w:r>
      <w:r w:rsidRPr="00572894">
        <w:rPr>
          <w:sz w:val="22"/>
          <w:szCs w:val="22"/>
        </w:rPr>
        <w:t xml:space="preserve"> provide a cover letter that details the changes made to the course submission materials in response to the feedback below.</w:t>
      </w:r>
    </w:p>
    <w:p w14:paraId="16A8D074" w14:textId="57422749" w:rsidR="00171CB6" w:rsidRDefault="00171CB6" w:rsidP="00171CB6">
      <w:pPr>
        <w:pStyle w:val="ListParagraph"/>
        <w:numPr>
          <w:ilvl w:val="1"/>
          <w:numId w:val="13"/>
        </w:numPr>
        <w:rPr>
          <w:sz w:val="22"/>
          <w:szCs w:val="22"/>
        </w:rPr>
      </w:pPr>
      <w:r>
        <w:rPr>
          <w:sz w:val="22"/>
          <w:szCs w:val="22"/>
        </w:rPr>
        <w:t>The Subco</w:t>
      </w:r>
      <w:r w:rsidR="00154606">
        <w:rPr>
          <w:sz w:val="22"/>
          <w:szCs w:val="22"/>
        </w:rPr>
        <w:t>m</w:t>
      </w:r>
      <w:r>
        <w:rPr>
          <w:sz w:val="22"/>
          <w:szCs w:val="22"/>
        </w:rPr>
        <w:t xml:space="preserve">mittee asks that the </w:t>
      </w:r>
      <w:r w:rsidR="008046A3">
        <w:rPr>
          <w:sz w:val="22"/>
          <w:szCs w:val="22"/>
        </w:rPr>
        <w:t>unit</w:t>
      </w:r>
      <w:r>
        <w:rPr>
          <w:sz w:val="22"/>
          <w:szCs w:val="22"/>
        </w:rPr>
        <w:t xml:space="preserve"> </w:t>
      </w:r>
      <w:r w:rsidR="00154606">
        <w:rPr>
          <w:sz w:val="22"/>
          <w:szCs w:val="22"/>
        </w:rPr>
        <w:t>provide more specificity regarding the presence of the Theme</w:t>
      </w:r>
      <w:r w:rsidR="005B7C09">
        <w:rPr>
          <w:sz w:val="22"/>
          <w:szCs w:val="22"/>
        </w:rPr>
        <w:t xml:space="preserve"> (especially the diversity and justice portions of the Theme [ELOs 3.2 and 4.2])</w:t>
      </w:r>
      <w:r w:rsidR="00154606">
        <w:rPr>
          <w:sz w:val="22"/>
          <w:szCs w:val="22"/>
        </w:rPr>
        <w:t xml:space="preserve"> in </w:t>
      </w:r>
      <w:r w:rsidR="00565BF6">
        <w:rPr>
          <w:sz w:val="22"/>
          <w:szCs w:val="22"/>
        </w:rPr>
        <w:t xml:space="preserve">all aspects of </w:t>
      </w:r>
      <w:r w:rsidR="00154606">
        <w:rPr>
          <w:sz w:val="22"/>
          <w:szCs w:val="22"/>
        </w:rPr>
        <w:t>the course.  While they understand that a previous iteration of this course has already been approved for the theme (</w:t>
      </w:r>
      <w:r w:rsidR="00565BF6">
        <w:rPr>
          <w:sz w:val="22"/>
          <w:szCs w:val="22"/>
        </w:rPr>
        <w:t>originally</w:t>
      </w:r>
      <w:r w:rsidR="00154606">
        <w:rPr>
          <w:sz w:val="22"/>
          <w:szCs w:val="22"/>
        </w:rPr>
        <w:t xml:space="preserve"> reviewed as Engineering 2301, now requesting a number change</w:t>
      </w:r>
      <w:r w:rsidR="00565BF6">
        <w:rPr>
          <w:sz w:val="22"/>
          <w:szCs w:val="22"/>
        </w:rPr>
        <w:t xml:space="preserve"> to</w:t>
      </w:r>
      <w:r w:rsidR="00154606">
        <w:rPr>
          <w:sz w:val="22"/>
          <w:szCs w:val="22"/>
        </w:rPr>
        <w:t xml:space="preserve"> Engineering 2301.01), m</w:t>
      </w:r>
      <w:r w:rsidR="00565BF6">
        <w:rPr>
          <w:sz w:val="22"/>
          <w:szCs w:val="22"/>
        </w:rPr>
        <w:t>any of the Theme-specific elements that were originally present in the 2301 syllabus have been removed from the new version.  To that end, the Subcommittee asks that the department address the following:</w:t>
      </w:r>
    </w:p>
    <w:p w14:paraId="7805C6A8" w14:textId="39FBC402" w:rsidR="00565BF6" w:rsidRDefault="00565BF6" w:rsidP="00565BF6">
      <w:pPr>
        <w:pStyle w:val="ListParagraph"/>
        <w:numPr>
          <w:ilvl w:val="2"/>
          <w:numId w:val="13"/>
        </w:numPr>
        <w:rPr>
          <w:sz w:val="22"/>
          <w:szCs w:val="22"/>
        </w:rPr>
      </w:pPr>
      <w:r>
        <w:rPr>
          <w:sz w:val="22"/>
          <w:szCs w:val="22"/>
        </w:rPr>
        <w:t xml:space="preserve">The Subcommittee requests that the </w:t>
      </w:r>
      <w:r w:rsidR="008046A3">
        <w:rPr>
          <w:sz w:val="22"/>
          <w:szCs w:val="22"/>
        </w:rPr>
        <w:t>unit</w:t>
      </w:r>
      <w:r>
        <w:rPr>
          <w:sz w:val="22"/>
          <w:szCs w:val="22"/>
        </w:rPr>
        <w:t xml:space="preserve"> provide</w:t>
      </w:r>
      <w:r w:rsidR="003807C0">
        <w:rPr>
          <w:sz w:val="22"/>
          <w:szCs w:val="22"/>
        </w:rPr>
        <w:t xml:space="preserve"> </w:t>
      </w:r>
      <w:r w:rsidR="008046A3">
        <w:rPr>
          <w:sz w:val="22"/>
          <w:szCs w:val="22"/>
        </w:rPr>
        <w:t>specific</w:t>
      </w:r>
      <w:r w:rsidR="00EB33EA">
        <w:rPr>
          <w:sz w:val="22"/>
          <w:szCs w:val="22"/>
        </w:rPr>
        <w:t xml:space="preserve"> information about </w:t>
      </w:r>
      <w:r w:rsidR="003807C0">
        <w:rPr>
          <w:sz w:val="22"/>
          <w:szCs w:val="22"/>
        </w:rPr>
        <w:t>all of the course’s</w:t>
      </w:r>
      <w:r w:rsidR="00EB33EA">
        <w:rPr>
          <w:sz w:val="22"/>
          <w:szCs w:val="22"/>
        </w:rPr>
        <w:t xml:space="preserve"> readings</w:t>
      </w:r>
      <w:r>
        <w:rPr>
          <w:sz w:val="22"/>
          <w:szCs w:val="22"/>
        </w:rPr>
        <w:t xml:space="preserve"> in the course calendar (syllabus pp. 15-16)</w:t>
      </w:r>
      <w:r w:rsidR="00EB33EA">
        <w:rPr>
          <w:sz w:val="22"/>
          <w:szCs w:val="22"/>
        </w:rPr>
        <w:t>, so that the Subcommittee can better assess the advanced nature of the course and the ways in which the course materials will engage with the Citizenship for a Just and Diverse World goals and ELOs.</w:t>
      </w:r>
    </w:p>
    <w:p w14:paraId="6D5DE46C" w14:textId="1D2F5DBD" w:rsidR="00B8295D" w:rsidRDefault="00142EAD" w:rsidP="00B8295D">
      <w:pPr>
        <w:pStyle w:val="ListParagraph"/>
        <w:numPr>
          <w:ilvl w:val="2"/>
          <w:numId w:val="13"/>
        </w:numPr>
        <w:rPr>
          <w:sz w:val="22"/>
          <w:szCs w:val="22"/>
        </w:rPr>
      </w:pPr>
      <w:r>
        <w:rPr>
          <w:sz w:val="22"/>
          <w:szCs w:val="22"/>
        </w:rPr>
        <w:t xml:space="preserve">The Subcommittee asks that the </w:t>
      </w:r>
      <w:r w:rsidR="008046A3">
        <w:rPr>
          <w:sz w:val="22"/>
          <w:szCs w:val="22"/>
        </w:rPr>
        <w:t>unit</w:t>
      </w:r>
      <w:r>
        <w:rPr>
          <w:sz w:val="22"/>
          <w:szCs w:val="22"/>
        </w:rPr>
        <w:t xml:space="preserve"> provide additional information regarding the course’s assignments and how they relate to the Citizenship for a Diverse and Just World theme.</w:t>
      </w:r>
      <w:r w:rsidR="003807C0">
        <w:rPr>
          <w:sz w:val="22"/>
          <w:szCs w:val="22"/>
        </w:rPr>
        <w:t xml:space="preserve"> </w:t>
      </w:r>
      <w:r>
        <w:rPr>
          <w:sz w:val="22"/>
          <w:szCs w:val="22"/>
        </w:rPr>
        <w:t xml:space="preserve"> </w:t>
      </w:r>
      <w:r w:rsidR="003807C0">
        <w:rPr>
          <w:sz w:val="22"/>
          <w:szCs w:val="22"/>
        </w:rPr>
        <w:t>T</w:t>
      </w:r>
      <w:r w:rsidR="005E5F64">
        <w:rPr>
          <w:sz w:val="22"/>
          <w:szCs w:val="22"/>
        </w:rPr>
        <w:t xml:space="preserve">he lack of description about </w:t>
      </w:r>
      <w:r w:rsidR="003807C0">
        <w:rPr>
          <w:sz w:val="22"/>
          <w:szCs w:val="22"/>
        </w:rPr>
        <w:t xml:space="preserve">most </w:t>
      </w:r>
      <w:r w:rsidR="005E5F64">
        <w:rPr>
          <w:sz w:val="22"/>
          <w:szCs w:val="22"/>
        </w:rPr>
        <w:t xml:space="preserve"> assignments (</w:t>
      </w:r>
      <w:r w:rsidR="005E5F64" w:rsidRPr="005E5F64">
        <w:rPr>
          <w:sz w:val="22"/>
          <w:szCs w:val="22"/>
        </w:rPr>
        <w:t>Assigned Readings and Discussion Activities</w:t>
      </w:r>
      <w:r w:rsidR="005E5F64">
        <w:rPr>
          <w:sz w:val="22"/>
          <w:szCs w:val="22"/>
        </w:rPr>
        <w:t>;</w:t>
      </w:r>
      <w:r w:rsidR="005E5F64" w:rsidRPr="005E5F64">
        <w:rPr>
          <w:sz w:val="22"/>
          <w:szCs w:val="22"/>
        </w:rPr>
        <w:t xml:space="preserve"> Individual Research &amp; Case Study Assignments</w:t>
      </w:r>
      <w:r w:rsidR="005E5F64">
        <w:rPr>
          <w:sz w:val="22"/>
          <w:szCs w:val="22"/>
        </w:rPr>
        <w:t xml:space="preserve">; </w:t>
      </w:r>
      <w:r w:rsidR="005E5F64" w:rsidRPr="005E5F64">
        <w:rPr>
          <w:sz w:val="22"/>
          <w:szCs w:val="22"/>
        </w:rPr>
        <w:t>Team Exploratory Research for Community Development Project</w:t>
      </w:r>
      <w:r w:rsidR="005E5F64">
        <w:rPr>
          <w:sz w:val="22"/>
          <w:szCs w:val="22"/>
        </w:rPr>
        <w:t xml:space="preserve">; </w:t>
      </w:r>
      <w:r w:rsidR="005E5F64" w:rsidRPr="005E5F64">
        <w:rPr>
          <w:sz w:val="22"/>
          <w:szCs w:val="22"/>
        </w:rPr>
        <w:t>Other Assignments &amp; In-class Activities</w:t>
      </w:r>
      <w:r w:rsidR="005E5F64">
        <w:rPr>
          <w:sz w:val="22"/>
          <w:szCs w:val="22"/>
        </w:rPr>
        <w:t>)</w:t>
      </w:r>
      <w:r w:rsidR="00C75ABF">
        <w:rPr>
          <w:sz w:val="22"/>
          <w:szCs w:val="22"/>
        </w:rPr>
        <w:t xml:space="preserve"> made it difficult to understand how the Theme will be represented in the course’s assessments, and how those assessments</w:t>
      </w:r>
      <w:r w:rsidR="00B8295D">
        <w:rPr>
          <w:sz w:val="22"/>
          <w:szCs w:val="22"/>
        </w:rPr>
        <w:t xml:space="preserve"> </w:t>
      </w:r>
      <w:r w:rsidR="00C75ABF">
        <w:rPr>
          <w:sz w:val="22"/>
          <w:szCs w:val="22"/>
        </w:rPr>
        <w:t>are related to the course calendar on pp. 15-1</w:t>
      </w:r>
      <w:r w:rsidR="00B8295D">
        <w:rPr>
          <w:sz w:val="22"/>
          <w:szCs w:val="22"/>
        </w:rPr>
        <w:t>6.</w:t>
      </w:r>
      <w:r w:rsidR="003807C0">
        <w:rPr>
          <w:sz w:val="22"/>
          <w:szCs w:val="22"/>
        </w:rPr>
        <w:t xml:space="preserve">  Additionally, while the parameters for attendance and participation are clearly outlined in the syllabus, it is </w:t>
      </w:r>
      <w:r w:rsidR="003807C0" w:rsidRPr="005E5F64">
        <w:rPr>
          <w:i/>
          <w:iCs/>
          <w:sz w:val="22"/>
          <w:szCs w:val="22"/>
        </w:rPr>
        <w:t>unclear</w:t>
      </w:r>
      <w:r w:rsidR="003807C0">
        <w:rPr>
          <w:sz w:val="22"/>
          <w:szCs w:val="22"/>
        </w:rPr>
        <w:t xml:space="preserve"> how the 50 points for each (noted on p. 9 of the syllabus) relates to the percentage assigned to “</w:t>
      </w:r>
      <w:r w:rsidR="003807C0" w:rsidRPr="005E5F64">
        <w:rPr>
          <w:sz w:val="22"/>
          <w:szCs w:val="22"/>
        </w:rPr>
        <w:t>Participation, Attendance, and Self-Assessments</w:t>
      </w:r>
      <w:r w:rsidR="003807C0">
        <w:rPr>
          <w:sz w:val="22"/>
          <w:szCs w:val="22"/>
        </w:rPr>
        <w:t xml:space="preserve">” on p. 11 of the syllabus.  </w:t>
      </w:r>
    </w:p>
    <w:p w14:paraId="1C379692" w14:textId="4FEE7809" w:rsidR="005B7C09" w:rsidRDefault="00B8295D" w:rsidP="005B7C09">
      <w:pPr>
        <w:pStyle w:val="ListParagraph"/>
        <w:numPr>
          <w:ilvl w:val="2"/>
          <w:numId w:val="13"/>
        </w:numPr>
        <w:rPr>
          <w:sz w:val="22"/>
          <w:szCs w:val="22"/>
        </w:rPr>
      </w:pPr>
      <w:r w:rsidRPr="00B8295D">
        <w:rPr>
          <w:sz w:val="22"/>
          <w:szCs w:val="22"/>
        </w:rPr>
        <w:t xml:space="preserve">The Subcommittee asks that the </w:t>
      </w:r>
      <w:r w:rsidR="008046A3">
        <w:rPr>
          <w:sz w:val="22"/>
          <w:szCs w:val="22"/>
        </w:rPr>
        <w:t>unit</w:t>
      </w:r>
      <w:r w:rsidRPr="00B8295D">
        <w:rPr>
          <w:sz w:val="22"/>
          <w:szCs w:val="22"/>
        </w:rPr>
        <w:t xml:space="preserve"> incorporate into the course opportunities for students to demonstrate their “developing sense of self as a </w:t>
      </w:r>
      <w:r w:rsidR="003807C0" w:rsidRPr="00B8295D">
        <w:rPr>
          <w:sz w:val="22"/>
          <w:szCs w:val="22"/>
        </w:rPr>
        <w:t>learner</w:t>
      </w:r>
      <w:r w:rsidRPr="00B8295D">
        <w:rPr>
          <w:sz w:val="22"/>
          <w:szCs w:val="22"/>
        </w:rPr>
        <w:t xml:space="preserve">” (ELO 2.2) in an assessable manner.  While the Subcommittee notes and appreciates the presence of </w:t>
      </w:r>
      <w:r>
        <w:rPr>
          <w:sz w:val="22"/>
          <w:szCs w:val="22"/>
        </w:rPr>
        <w:t xml:space="preserve">individual and group </w:t>
      </w:r>
      <w:r w:rsidRPr="00B8295D">
        <w:rPr>
          <w:sz w:val="22"/>
          <w:szCs w:val="22"/>
        </w:rPr>
        <w:t>reflection</w:t>
      </w:r>
      <w:r>
        <w:rPr>
          <w:sz w:val="22"/>
          <w:szCs w:val="22"/>
        </w:rPr>
        <w:t xml:space="preserve"> activities</w:t>
      </w:r>
      <w:r w:rsidRPr="00B8295D">
        <w:rPr>
          <w:sz w:val="22"/>
          <w:szCs w:val="22"/>
        </w:rPr>
        <w:t xml:space="preserve"> on the course content, this ELO is focused on students’ awareness of their own learning and reflection on/analysis of the ways that they learn and how/why their thinking has changed over the duration of the course.  While the Subcommittee acknowledges that there are many methods for assessing this ELO, they offer the friendly suggestion that asking students to complete a graded reflection at the beginning, mid-point, and end of the semester can be a simple and effective way to meet this ELO.</w:t>
      </w:r>
    </w:p>
    <w:p w14:paraId="4E3E52FE" w14:textId="672690AF" w:rsidR="00EB1447" w:rsidRDefault="00EB1447" w:rsidP="005B7C09">
      <w:pPr>
        <w:pStyle w:val="ListParagraph"/>
        <w:numPr>
          <w:ilvl w:val="2"/>
          <w:numId w:val="13"/>
        </w:numPr>
        <w:rPr>
          <w:sz w:val="22"/>
          <w:szCs w:val="22"/>
        </w:rPr>
      </w:pPr>
      <w:r>
        <w:rPr>
          <w:sz w:val="22"/>
          <w:szCs w:val="22"/>
        </w:rPr>
        <w:t xml:space="preserve">The Subcommittee notes that the Goals on p. 5 of the syllabus are the goals of the GEN program overall rather than the goals and ELOs of the GEN Theme: Citizenship for a Diverse and Just World category.  While it is not necessary to include the overall goals of the General Education program in the syllabus, it </w:t>
      </w:r>
      <w:r w:rsidRPr="00EB1447">
        <w:rPr>
          <w:i/>
          <w:iCs/>
          <w:sz w:val="22"/>
          <w:szCs w:val="22"/>
        </w:rPr>
        <w:t>is</w:t>
      </w:r>
      <w:r>
        <w:rPr>
          <w:sz w:val="22"/>
          <w:szCs w:val="22"/>
        </w:rPr>
        <w:t xml:space="preserve"> required that all courses in the category include the goals and ELOs of the GEN category; a link to these is not sufficient.  As such, the Subcommittee requests that the </w:t>
      </w:r>
      <w:r w:rsidR="008046A3">
        <w:rPr>
          <w:sz w:val="22"/>
          <w:szCs w:val="22"/>
        </w:rPr>
        <w:t>unit</w:t>
      </w:r>
      <w:r>
        <w:rPr>
          <w:sz w:val="22"/>
          <w:szCs w:val="22"/>
        </w:rPr>
        <w:t xml:space="preserve"> include the category’s goals and ELOs in the syllabus, along with a brief, student-friendly description of how this course, in particular, meets the goals and ELOs of that category.</w:t>
      </w:r>
      <w:r w:rsidR="007B1C16">
        <w:rPr>
          <w:sz w:val="22"/>
          <w:szCs w:val="22"/>
        </w:rPr>
        <w:t xml:space="preserve">  The GEN Goals and ELOs are available in an easy-to-copy/paste format on the </w:t>
      </w:r>
      <w:hyperlink r:id="rId7" w:history="1">
        <w:r w:rsidR="007B1C16" w:rsidRPr="007B1C16">
          <w:rPr>
            <w:rStyle w:val="Hyperlink"/>
            <w:sz w:val="22"/>
            <w:szCs w:val="22"/>
          </w:rPr>
          <w:t>ASCCAS website</w:t>
        </w:r>
      </w:hyperlink>
      <w:r w:rsidR="007B1C16">
        <w:rPr>
          <w:sz w:val="22"/>
          <w:szCs w:val="22"/>
        </w:rPr>
        <w:t>.</w:t>
      </w:r>
    </w:p>
    <w:p w14:paraId="1D931A28" w14:textId="282ADD29" w:rsidR="007B1C16" w:rsidRDefault="007B1C16" w:rsidP="005B7C09">
      <w:pPr>
        <w:pStyle w:val="ListParagraph"/>
        <w:numPr>
          <w:ilvl w:val="1"/>
          <w:numId w:val="13"/>
        </w:numPr>
        <w:rPr>
          <w:sz w:val="22"/>
          <w:szCs w:val="22"/>
        </w:rPr>
      </w:pPr>
      <w:r>
        <w:rPr>
          <w:sz w:val="22"/>
          <w:szCs w:val="22"/>
        </w:rPr>
        <w:t>The Subcommittee notes the presence of the information regarding Embedded Literacy requirements</w:t>
      </w:r>
      <w:r w:rsidR="008046A3">
        <w:rPr>
          <w:sz w:val="22"/>
          <w:szCs w:val="22"/>
        </w:rPr>
        <w:t xml:space="preserve"> (syllabus, p. 6)</w:t>
      </w:r>
      <w:r>
        <w:rPr>
          <w:sz w:val="22"/>
          <w:szCs w:val="22"/>
        </w:rPr>
        <w:t xml:space="preserve">.  It is strongly recommended that the </w:t>
      </w:r>
      <w:r w:rsidR="008046A3">
        <w:rPr>
          <w:sz w:val="22"/>
          <w:szCs w:val="22"/>
        </w:rPr>
        <w:t>unit</w:t>
      </w:r>
      <w:r>
        <w:rPr>
          <w:sz w:val="22"/>
          <w:szCs w:val="22"/>
        </w:rPr>
        <w:t xml:space="preserve"> remove this information from the syllabus, as GEN courses are open </w:t>
      </w:r>
      <w:r w:rsidR="003267BD">
        <w:rPr>
          <w:sz w:val="22"/>
          <w:szCs w:val="22"/>
        </w:rPr>
        <w:t xml:space="preserve">to </w:t>
      </w:r>
      <w:r>
        <w:rPr>
          <w:sz w:val="22"/>
          <w:szCs w:val="22"/>
        </w:rPr>
        <w:t xml:space="preserve">students from </w:t>
      </w:r>
      <w:r w:rsidR="003267BD">
        <w:rPr>
          <w:sz w:val="22"/>
          <w:szCs w:val="22"/>
        </w:rPr>
        <w:t>across</w:t>
      </w:r>
      <w:r>
        <w:rPr>
          <w:sz w:val="22"/>
          <w:szCs w:val="22"/>
        </w:rPr>
        <w:t xml:space="preserve"> the university, and the mention of the Advanced Writing EL may cause confusion for students outside of the College of Engineering.</w:t>
      </w:r>
    </w:p>
    <w:p w14:paraId="11BF4E8D" w14:textId="53DE98A7" w:rsidR="005B7C09" w:rsidRPr="005B7C09" w:rsidRDefault="005B7C09" w:rsidP="005B7C09">
      <w:pPr>
        <w:pStyle w:val="ListParagraph"/>
        <w:numPr>
          <w:ilvl w:val="1"/>
          <w:numId w:val="13"/>
        </w:numPr>
        <w:rPr>
          <w:sz w:val="22"/>
          <w:szCs w:val="22"/>
        </w:rPr>
      </w:pPr>
      <w:r>
        <w:rPr>
          <w:sz w:val="22"/>
          <w:szCs w:val="22"/>
        </w:rPr>
        <w:t xml:space="preserve">Due to the lack of information in </w:t>
      </w:r>
      <w:r w:rsidR="00EB1447">
        <w:rPr>
          <w:sz w:val="22"/>
          <w:szCs w:val="22"/>
        </w:rPr>
        <w:t>the syllabus</w:t>
      </w:r>
      <w:r>
        <w:rPr>
          <w:sz w:val="22"/>
          <w:szCs w:val="22"/>
        </w:rPr>
        <w:t xml:space="preserve"> regarding the theme itself, the Subcommittee is unable to evaluate the High-Impact Practice at this time.  They look forward to engaging with that aspect of the course once the above issues have been addressed.</w:t>
      </w:r>
    </w:p>
    <w:p w14:paraId="5F694022" w14:textId="3F3721C1" w:rsidR="00186E98" w:rsidRPr="00FF64F2" w:rsidRDefault="007655B2" w:rsidP="00366A87">
      <w:pPr>
        <w:pStyle w:val="ListParagraph"/>
        <w:numPr>
          <w:ilvl w:val="1"/>
          <w:numId w:val="13"/>
        </w:numPr>
        <w:rPr>
          <w:sz w:val="22"/>
          <w:szCs w:val="22"/>
        </w:rPr>
      </w:pPr>
      <w:r>
        <w:rPr>
          <w:sz w:val="22"/>
          <w:szCs w:val="22"/>
        </w:rPr>
        <w:t>The Subcommittee declined to vote on the course at this time.</w:t>
      </w:r>
    </w:p>
    <w:p w14:paraId="529C93E9" w14:textId="4AB8D50D" w:rsidR="00974BEA" w:rsidRPr="00FF64F2" w:rsidRDefault="00974BEA" w:rsidP="00FF64F2">
      <w:pPr>
        <w:rPr>
          <w:sz w:val="22"/>
          <w:szCs w:val="22"/>
        </w:rPr>
      </w:pPr>
    </w:p>
    <w:sectPr w:rsidR="00974BEA" w:rsidRPr="00FF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E3"/>
    <w:multiLevelType w:val="multilevel"/>
    <w:tmpl w:val="56D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562501"/>
    <w:multiLevelType w:val="multilevel"/>
    <w:tmpl w:val="7B1A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C4C4D"/>
    <w:multiLevelType w:val="hybridMultilevel"/>
    <w:tmpl w:val="F18E9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3"/>
  </w:num>
  <w:num w:numId="2" w16cid:durableId="423847662">
    <w:abstractNumId w:val="4"/>
  </w:num>
  <w:num w:numId="3" w16cid:durableId="1302346413">
    <w:abstractNumId w:val="9"/>
  </w:num>
  <w:num w:numId="4" w16cid:durableId="1426269634">
    <w:abstractNumId w:val="3"/>
  </w:num>
  <w:num w:numId="5" w16cid:durableId="924386751">
    <w:abstractNumId w:val="5"/>
  </w:num>
  <w:num w:numId="6" w16cid:durableId="743722790">
    <w:abstractNumId w:val="11"/>
  </w:num>
  <w:num w:numId="7" w16cid:durableId="1023826488">
    <w:abstractNumId w:val="10"/>
  </w:num>
  <w:num w:numId="8" w16cid:durableId="1387221097">
    <w:abstractNumId w:val="6"/>
  </w:num>
  <w:num w:numId="9" w16cid:durableId="486440856">
    <w:abstractNumId w:val="2"/>
  </w:num>
  <w:num w:numId="10" w16cid:durableId="1461074876">
    <w:abstractNumId w:val="8"/>
  </w:num>
  <w:num w:numId="11" w16cid:durableId="1775590189">
    <w:abstractNumId w:val="1"/>
  </w:num>
  <w:num w:numId="12" w16cid:durableId="87236532">
    <w:abstractNumId w:val="0"/>
  </w:num>
  <w:num w:numId="13" w16cid:durableId="1055472683">
    <w:abstractNumId w:val="12"/>
  </w:num>
  <w:num w:numId="14" w16cid:durableId="162749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259E0"/>
    <w:rsid w:val="0003049D"/>
    <w:rsid w:val="00041A49"/>
    <w:rsid w:val="00052A15"/>
    <w:rsid w:val="00082DA9"/>
    <w:rsid w:val="000A15B1"/>
    <w:rsid w:val="000A6FB5"/>
    <w:rsid w:val="000B0061"/>
    <w:rsid w:val="000B0982"/>
    <w:rsid w:val="000E0826"/>
    <w:rsid w:val="001011EC"/>
    <w:rsid w:val="00102621"/>
    <w:rsid w:val="00142EAD"/>
    <w:rsid w:val="00153DBB"/>
    <w:rsid w:val="00154606"/>
    <w:rsid w:val="001546D9"/>
    <w:rsid w:val="00171AC0"/>
    <w:rsid w:val="00171CB6"/>
    <w:rsid w:val="00176E77"/>
    <w:rsid w:val="00186E98"/>
    <w:rsid w:val="00194D7A"/>
    <w:rsid w:val="001B267D"/>
    <w:rsid w:val="001C2D53"/>
    <w:rsid w:val="001C51DD"/>
    <w:rsid w:val="001C5492"/>
    <w:rsid w:val="001D18CA"/>
    <w:rsid w:val="001D44F1"/>
    <w:rsid w:val="001F5114"/>
    <w:rsid w:val="001F52BE"/>
    <w:rsid w:val="001F6E34"/>
    <w:rsid w:val="002109C8"/>
    <w:rsid w:val="00222E32"/>
    <w:rsid w:val="00246B63"/>
    <w:rsid w:val="00247C6C"/>
    <w:rsid w:val="0025148B"/>
    <w:rsid w:val="002578C4"/>
    <w:rsid w:val="00273218"/>
    <w:rsid w:val="00277DAC"/>
    <w:rsid w:val="002808F5"/>
    <w:rsid w:val="00285C17"/>
    <w:rsid w:val="00287DAE"/>
    <w:rsid w:val="002C4DA3"/>
    <w:rsid w:val="002D0B96"/>
    <w:rsid w:val="002D5B1E"/>
    <w:rsid w:val="002E3E0A"/>
    <w:rsid w:val="002F1AEB"/>
    <w:rsid w:val="002F26D5"/>
    <w:rsid w:val="003000C0"/>
    <w:rsid w:val="0030106E"/>
    <w:rsid w:val="00306556"/>
    <w:rsid w:val="00313C3E"/>
    <w:rsid w:val="00320EC2"/>
    <w:rsid w:val="003231AF"/>
    <w:rsid w:val="00326002"/>
    <w:rsid w:val="003267BD"/>
    <w:rsid w:val="00342CA0"/>
    <w:rsid w:val="0035126C"/>
    <w:rsid w:val="00360F4F"/>
    <w:rsid w:val="003615EF"/>
    <w:rsid w:val="00366A87"/>
    <w:rsid w:val="00370C25"/>
    <w:rsid w:val="003807C0"/>
    <w:rsid w:val="00391E29"/>
    <w:rsid w:val="003A5BBB"/>
    <w:rsid w:val="003E73A6"/>
    <w:rsid w:val="004008A3"/>
    <w:rsid w:val="00412352"/>
    <w:rsid w:val="00414D85"/>
    <w:rsid w:val="00424427"/>
    <w:rsid w:val="00425AF7"/>
    <w:rsid w:val="00425C53"/>
    <w:rsid w:val="00440040"/>
    <w:rsid w:val="00440730"/>
    <w:rsid w:val="004451DA"/>
    <w:rsid w:val="004543B1"/>
    <w:rsid w:val="00464942"/>
    <w:rsid w:val="00480B39"/>
    <w:rsid w:val="0048165D"/>
    <w:rsid w:val="004C4A67"/>
    <w:rsid w:val="004E14F9"/>
    <w:rsid w:val="004E1F10"/>
    <w:rsid w:val="004E78AD"/>
    <w:rsid w:val="004F4579"/>
    <w:rsid w:val="0051663D"/>
    <w:rsid w:val="005412B8"/>
    <w:rsid w:val="005434AF"/>
    <w:rsid w:val="00565BF6"/>
    <w:rsid w:val="005736B1"/>
    <w:rsid w:val="005808E7"/>
    <w:rsid w:val="0058264E"/>
    <w:rsid w:val="005962BE"/>
    <w:rsid w:val="005A59F0"/>
    <w:rsid w:val="005A70AC"/>
    <w:rsid w:val="005B5636"/>
    <w:rsid w:val="005B63DA"/>
    <w:rsid w:val="005B64F2"/>
    <w:rsid w:val="005B76A3"/>
    <w:rsid w:val="005B7C09"/>
    <w:rsid w:val="005C355C"/>
    <w:rsid w:val="005E5F64"/>
    <w:rsid w:val="005E77AF"/>
    <w:rsid w:val="00601246"/>
    <w:rsid w:val="00607F1A"/>
    <w:rsid w:val="00611234"/>
    <w:rsid w:val="00616243"/>
    <w:rsid w:val="00645779"/>
    <w:rsid w:val="00657667"/>
    <w:rsid w:val="0066137C"/>
    <w:rsid w:val="00662B59"/>
    <w:rsid w:val="00664917"/>
    <w:rsid w:val="00671051"/>
    <w:rsid w:val="00682B9E"/>
    <w:rsid w:val="006858CB"/>
    <w:rsid w:val="00691912"/>
    <w:rsid w:val="006B16B1"/>
    <w:rsid w:val="006D7DEE"/>
    <w:rsid w:val="006E4581"/>
    <w:rsid w:val="006F6633"/>
    <w:rsid w:val="00702CA6"/>
    <w:rsid w:val="00725C4A"/>
    <w:rsid w:val="0074718B"/>
    <w:rsid w:val="00753536"/>
    <w:rsid w:val="007655B2"/>
    <w:rsid w:val="00783913"/>
    <w:rsid w:val="007907F5"/>
    <w:rsid w:val="007B1C16"/>
    <w:rsid w:val="007C09B7"/>
    <w:rsid w:val="007D176D"/>
    <w:rsid w:val="007D7EF3"/>
    <w:rsid w:val="007E24B8"/>
    <w:rsid w:val="007E3BE7"/>
    <w:rsid w:val="007E6967"/>
    <w:rsid w:val="00800E8E"/>
    <w:rsid w:val="008046A3"/>
    <w:rsid w:val="00811549"/>
    <w:rsid w:val="0081522C"/>
    <w:rsid w:val="00823150"/>
    <w:rsid w:val="00842ABE"/>
    <w:rsid w:val="0084325A"/>
    <w:rsid w:val="008445F1"/>
    <w:rsid w:val="00856EA4"/>
    <w:rsid w:val="00856EE4"/>
    <w:rsid w:val="008734DF"/>
    <w:rsid w:val="008C15B5"/>
    <w:rsid w:val="008E0A00"/>
    <w:rsid w:val="00900654"/>
    <w:rsid w:val="0091107E"/>
    <w:rsid w:val="009116D8"/>
    <w:rsid w:val="009146D8"/>
    <w:rsid w:val="009242C5"/>
    <w:rsid w:val="00933C44"/>
    <w:rsid w:val="009411A3"/>
    <w:rsid w:val="0094549A"/>
    <w:rsid w:val="009520A8"/>
    <w:rsid w:val="0095460E"/>
    <w:rsid w:val="009621BA"/>
    <w:rsid w:val="00966F63"/>
    <w:rsid w:val="00974BEA"/>
    <w:rsid w:val="00977970"/>
    <w:rsid w:val="0099250D"/>
    <w:rsid w:val="009A4D70"/>
    <w:rsid w:val="009C26B9"/>
    <w:rsid w:val="009D297C"/>
    <w:rsid w:val="009F2B52"/>
    <w:rsid w:val="009F2EF7"/>
    <w:rsid w:val="00A032CE"/>
    <w:rsid w:val="00A36C49"/>
    <w:rsid w:val="00A40C49"/>
    <w:rsid w:val="00A438F5"/>
    <w:rsid w:val="00A67A51"/>
    <w:rsid w:val="00A71659"/>
    <w:rsid w:val="00A73496"/>
    <w:rsid w:val="00A97409"/>
    <w:rsid w:val="00AA1992"/>
    <w:rsid w:val="00AA237C"/>
    <w:rsid w:val="00AC23DB"/>
    <w:rsid w:val="00AC7B08"/>
    <w:rsid w:val="00AE0553"/>
    <w:rsid w:val="00AE0954"/>
    <w:rsid w:val="00AE1EF9"/>
    <w:rsid w:val="00AE5596"/>
    <w:rsid w:val="00AF2C52"/>
    <w:rsid w:val="00B209EB"/>
    <w:rsid w:val="00B20A9C"/>
    <w:rsid w:val="00B2648D"/>
    <w:rsid w:val="00B62846"/>
    <w:rsid w:val="00B646EA"/>
    <w:rsid w:val="00B72B04"/>
    <w:rsid w:val="00B8295D"/>
    <w:rsid w:val="00B957BD"/>
    <w:rsid w:val="00B97A21"/>
    <w:rsid w:val="00BA38E2"/>
    <w:rsid w:val="00BA4AA8"/>
    <w:rsid w:val="00BB79C2"/>
    <w:rsid w:val="00BC35A6"/>
    <w:rsid w:val="00BD6684"/>
    <w:rsid w:val="00BE2C53"/>
    <w:rsid w:val="00BE32A0"/>
    <w:rsid w:val="00BE5C7C"/>
    <w:rsid w:val="00BE6B31"/>
    <w:rsid w:val="00BF76AE"/>
    <w:rsid w:val="00BF779E"/>
    <w:rsid w:val="00C02C5A"/>
    <w:rsid w:val="00C124BA"/>
    <w:rsid w:val="00C12D83"/>
    <w:rsid w:val="00C22041"/>
    <w:rsid w:val="00C26A01"/>
    <w:rsid w:val="00C36ADB"/>
    <w:rsid w:val="00C46DD8"/>
    <w:rsid w:val="00C5738F"/>
    <w:rsid w:val="00C7388F"/>
    <w:rsid w:val="00C75ABF"/>
    <w:rsid w:val="00C75D2F"/>
    <w:rsid w:val="00C863AF"/>
    <w:rsid w:val="00CB5103"/>
    <w:rsid w:val="00D03217"/>
    <w:rsid w:val="00D17AED"/>
    <w:rsid w:val="00D26ACE"/>
    <w:rsid w:val="00D51030"/>
    <w:rsid w:val="00D62546"/>
    <w:rsid w:val="00D8669D"/>
    <w:rsid w:val="00D97512"/>
    <w:rsid w:val="00DA2113"/>
    <w:rsid w:val="00DA6C65"/>
    <w:rsid w:val="00DB2744"/>
    <w:rsid w:val="00DB3BA4"/>
    <w:rsid w:val="00DC4486"/>
    <w:rsid w:val="00DD40FB"/>
    <w:rsid w:val="00E014E3"/>
    <w:rsid w:val="00E03EC5"/>
    <w:rsid w:val="00E1659B"/>
    <w:rsid w:val="00E16E28"/>
    <w:rsid w:val="00E33C2E"/>
    <w:rsid w:val="00E37486"/>
    <w:rsid w:val="00E4274E"/>
    <w:rsid w:val="00E43CC9"/>
    <w:rsid w:val="00E4557F"/>
    <w:rsid w:val="00E848DF"/>
    <w:rsid w:val="00E87BB5"/>
    <w:rsid w:val="00E966AD"/>
    <w:rsid w:val="00E97FEC"/>
    <w:rsid w:val="00EB1447"/>
    <w:rsid w:val="00EB33EA"/>
    <w:rsid w:val="00EB3BB5"/>
    <w:rsid w:val="00EB5D3F"/>
    <w:rsid w:val="00EB5EB9"/>
    <w:rsid w:val="00EC384E"/>
    <w:rsid w:val="00EC7F1A"/>
    <w:rsid w:val="00F0334F"/>
    <w:rsid w:val="00F06E86"/>
    <w:rsid w:val="00F33702"/>
    <w:rsid w:val="00F37E44"/>
    <w:rsid w:val="00F514A0"/>
    <w:rsid w:val="00F56A66"/>
    <w:rsid w:val="00F7463C"/>
    <w:rsid w:val="00F93292"/>
    <w:rsid w:val="00F957C4"/>
    <w:rsid w:val="00FB5499"/>
    <w:rsid w:val="00FC2275"/>
    <w:rsid w:val="00FE7E18"/>
    <w:rsid w:val="00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ccas.osu.edu/new-general-education-gen-goals-and-el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net.osu.edu/request/5243" TargetMode="External"/><Relationship Id="rId5" Type="http://schemas.openxmlformats.org/officeDocument/2006/relationships/hyperlink" Target="https://ugeducation.osu.edu/academics/syllabus-policies-statements/optional-syllabus-stat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2619</Words>
  <Characters>13882</Characters>
  <Application>Microsoft Office Word</Application>
  <DocSecurity>0</DocSecurity>
  <Lines>235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4</cp:revision>
  <dcterms:created xsi:type="dcterms:W3CDTF">2026-01-29T15:04:00Z</dcterms:created>
  <dcterms:modified xsi:type="dcterms:W3CDTF">2026-01-29T15:10:00Z</dcterms:modified>
</cp:coreProperties>
</file>